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spacing w:before="226" w:beforeAutospacing="0" w:after="376" w:afterAutospacing="0" w:line="480" w:lineRule="auto"/>
        <w:ind w:left="0" w:right="450"/>
        <w:jc w:val="center"/>
        <w:rPr>
          <w:rFonts w:hint="eastAsia" w:ascii="宋体" w:hAnsi="宋体" w:eastAsia="宋体" w:cs="宋体"/>
          <w:sz w:val="28"/>
          <w:szCs w:val="28"/>
        </w:rPr>
      </w:pPr>
      <w:r>
        <w:rPr>
          <w:rStyle w:val="4"/>
          <w:rFonts w:hint="eastAsia" w:ascii="宋体" w:hAnsi="宋体" w:eastAsia="宋体" w:cs="宋体"/>
          <w:color w:val="333333"/>
          <w:sz w:val="28"/>
          <w:szCs w:val="28"/>
        </w:rPr>
        <w:t>国家教育事业发展“十三五”规划</w:t>
      </w:r>
    </w:p>
    <w:p>
      <w:pPr>
        <w:pStyle w:val="2"/>
        <w:keepNext w:val="0"/>
        <w:keepLines w:val="0"/>
        <w:widowControl/>
        <w:suppressLineNumbers w:val="0"/>
        <w:wordWrap/>
        <w:spacing w:before="226" w:beforeAutospacing="0" w:after="376" w:afterAutospacing="0" w:line="480" w:lineRule="auto"/>
        <w:ind w:left="0" w:right="450"/>
        <w:jc w:val="center"/>
        <w:rPr>
          <w:rFonts w:hint="eastAsia" w:ascii="宋体" w:hAnsi="宋体" w:eastAsia="宋体" w:cs="宋体"/>
          <w:sz w:val="24"/>
          <w:szCs w:val="24"/>
        </w:rPr>
      </w:pPr>
      <w:r>
        <w:rPr>
          <w:rFonts w:hint="eastAsia" w:ascii="宋体" w:hAnsi="宋体" w:eastAsia="宋体" w:cs="宋体"/>
          <w:color w:val="333333"/>
          <w:sz w:val="24"/>
          <w:szCs w:val="24"/>
        </w:rPr>
        <w:t>国发〔2017〕4号</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十三五”时期是全面建成小康社会决胜阶段。为加快推进教育现代化，依据《中华人民共和国国民经济和社会发展第十三个五年规划纲要》和《国家中长期教育改革和发展规划纲要（2010—2020年）》（以下简称《教育规划纲要》），制定本规划。</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w:t>
      </w:r>
      <w:r>
        <w:rPr>
          <w:rStyle w:val="4"/>
          <w:rFonts w:hint="eastAsia" w:ascii="宋体" w:hAnsi="宋体" w:eastAsia="宋体" w:cs="宋体"/>
          <w:color w:val="333333"/>
          <w:sz w:val="24"/>
          <w:szCs w:val="24"/>
        </w:rPr>
        <w:t>一、以新理念引领教育现代化</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（一）发展环境。</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十二五”时期特别是党的十八大以来，按照党中央、国务院决策部署，我国教育改革发展取得了显著成就，社会主义核心价值观教育深入推进，立德树人根本任务有效落实，学生思想道德素质持续向好，教育现代化取得新进展，为促进经济发展、社会和谐、文化繁荣作出重要贡献。</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教</w:t>
      </w:r>
      <w:bookmarkStart w:id="0" w:name="_GoBack"/>
      <w:bookmarkEnd w:id="0"/>
      <w:r>
        <w:rPr>
          <w:rFonts w:hint="eastAsia" w:ascii="宋体" w:hAnsi="宋体" w:eastAsia="宋体" w:cs="宋体"/>
          <w:color w:val="333333"/>
          <w:sz w:val="24"/>
          <w:szCs w:val="24"/>
        </w:rPr>
        <w:t>育总体发展水平进入世界中上行列。九年义务教育全面普及，进入均衡发展新阶段，学前三年毛入园率提前实现《教育规划纲要》2020年目标，高中阶段教育基本普及，基本公共教育服务体系和现代职业教育体系基本确立，高等教育大众化水平显著提升，继续教育持续发展，全民终身学习的态势初步形成。教育质量稳步提升，我国学生在经济合作与发展组织开展的国际学生评估项目中表现良好，我国成为国际工程联盟本科教育互认协议成员，一批高校和学科世界排名显著提升。</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教育公平取得重要进展。城乡和区域教育发展差距进一步缩小，大中城市义务教育阶段“择校热”有所缓解，国家助学制度更加完善，农村义务教育学生营养改善计划深入实施，贫困地区学生的体质健康得到改善，进城务工人员随迁子女、农村留守儿童、残疾学生受教育权利得到更好保障，中西部地区特别是农村学生接受优质高等教育的机会明显增加。</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服务经济社会发展能力显著增强。职业学校每年输送近1000万名技术技能人才，开展培训上亿人次。普通本科高校累计输送2000多万名专业人才。高等学校牵头承担了一大批国家重大科学研究任务和重大工程项目，产出了一大批服务国家战略、具有国际影响力的标志性研究成果，技术转移和成果转化成效明显。</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教育发展能力显著提升。教育投入实现历史性突破，2012年首次实现国家财政性教育经费占国内生产总值4%的目标，生均拨款制度逐步建立，各级各类学校特别是农村学校办学条件有较大改善，教师队伍素质进一步提高，教育信息化全面推进。教育对外开放水平显著提升，国际影响力稳步增强。教育体制改革取得重要进展，人才培养体制、办学体制、管理体制、评价体制、保障体制改革全面深化，一些重点领域和环节取得突破性进展。考试招生制度改革全面启动，现代教育督导体系进一步完善。</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总体来看，《教育规划纲要》确定的阶段性目标如期实现，教育事业发展“十二五”规划圆满收官，我国教育进入提高质量、优化结构、促进公平的新阶段。</w:t>
      </w:r>
    </w:p>
    <w:tbl>
      <w:tblPr>
        <w:tblW w:w="9078" w:type="dxa"/>
        <w:jc w:val="center"/>
        <w:tblInd w:w="-278" w:type="dxa"/>
        <w:shd w:val="clear"/>
        <w:tblLayout w:type="fixed"/>
        <w:tblCellMar>
          <w:top w:w="0" w:type="dxa"/>
          <w:left w:w="0" w:type="dxa"/>
          <w:bottom w:w="0" w:type="dxa"/>
          <w:right w:w="0" w:type="dxa"/>
        </w:tblCellMar>
      </w:tblPr>
      <w:tblGrid>
        <w:gridCol w:w="4344"/>
        <w:gridCol w:w="1559"/>
        <w:gridCol w:w="1559"/>
        <w:gridCol w:w="1616"/>
      </w:tblGrid>
      <w:tr>
        <w:tblPrEx>
          <w:shd w:val="clear"/>
          <w:tblLayout w:type="fixed"/>
          <w:tblCellMar>
            <w:top w:w="0" w:type="dxa"/>
            <w:left w:w="0" w:type="dxa"/>
            <w:bottom w:w="0" w:type="dxa"/>
            <w:right w:w="0" w:type="dxa"/>
          </w:tblCellMar>
        </w:tblPrEx>
        <w:trPr>
          <w:trHeight w:val="557" w:hRule="atLeast"/>
          <w:jc w:val="center"/>
        </w:trPr>
        <w:tc>
          <w:tcPr>
            <w:tcW w:w="9078" w:type="dxa"/>
            <w:gridSpan w:val="4"/>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专栏1　教育事业发展“十二五”规划主要目标实现情况</w:t>
            </w:r>
          </w:p>
        </w:tc>
      </w:tr>
      <w:tr>
        <w:tblPrEx>
          <w:shd w:val="clear"/>
          <w:tblLayout w:type="fixed"/>
          <w:tblCellMar>
            <w:top w:w="0" w:type="dxa"/>
            <w:left w:w="0" w:type="dxa"/>
            <w:bottom w:w="0" w:type="dxa"/>
            <w:right w:w="0" w:type="dxa"/>
          </w:tblCellMar>
        </w:tblPrEx>
        <w:trPr>
          <w:trHeight w:val="377" w:hRule="atLeast"/>
          <w:jc w:val="center"/>
        </w:trPr>
        <w:tc>
          <w:tcPr>
            <w:tcW w:w="43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指　标</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单　位</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“十二五”</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规划目标</w:t>
            </w:r>
          </w:p>
        </w:tc>
        <w:tc>
          <w:tcPr>
            <w:tcW w:w="16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2015年</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实现情况</w:t>
            </w:r>
          </w:p>
        </w:tc>
      </w:tr>
      <w:tr>
        <w:tblPrEx>
          <w:shd w:val="clear"/>
          <w:tblLayout w:type="fixed"/>
          <w:tblCellMar>
            <w:top w:w="0" w:type="dxa"/>
            <w:left w:w="0" w:type="dxa"/>
            <w:bottom w:w="0" w:type="dxa"/>
            <w:right w:w="0" w:type="dxa"/>
          </w:tblCellMar>
        </w:tblPrEx>
        <w:trPr>
          <w:trHeight w:val="772" w:hRule="atLeast"/>
          <w:jc w:val="center"/>
        </w:trPr>
        <w:tc>
          <w:tcPr>
            <w:tcW w:w="434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学前教育</w:t>
            </w:r>
          </w:p>
          <w:p>
            <w:pPr>
              <w:keepNext w:val="0"/>
              <w:keepLines w:val="0"/>
              <w:widowControl/>
              <w:suppressLineNumbers w:val="0"/>
              <w:wordWrap/>
              <w:spacing w:before="0" w:beforeAutospacing="1" w:after="0" w:afterAutospacing="1" w:line="480" w:lineRule="auto"/>
              <w:ind w:left="0" w:right="0" w:firstLine="2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在园幼儿数</w:t>
            </w:r>
          </w:p>
          <w:p>
            <w:pPr>
              <w:keepNext w:val="0"/>
              <w:keepLines w:val="0"/>
              <w:widowControl/>
              <w:suppressLineNumbers w:val="0"/>
              <w:wordWrap/>
              <w:spacing w:before="0" w:beforeAutospacing="1" w:after="0" w:afterAutospacing="1" w:line="480" w:lineRule="auto"/>
              <w:ind w:left="0" w:right="0" w:firstLine="2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学前三年毛入园率</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万人</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3700</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65.0</w:t>
            </w:r>
          </w:p>
        </w:tc>
        <w:tc>
          <w:tcPr>
            <w:tcW w:w="16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4265</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75.0</w:t>
            </w:r>
          </w:p>
        </w:tc>
      </w:tr>
      <w:tr>
        <w:tblPrEx>
          <w:shd w:val="clear"/>
          <w:tblLayout w:type="fixed"/>
          <w:tblCellMar>
            <w:top w:w="0" w:type="dxa"/>
            <w:left w:w="0" w:type="dxa"/>
            <w:bottom w:w="0" w:type="dxa"/>
            <w:right w:w="0" w:type="dxa"/>
          </w:tblCellMar>
        </w:tblPrEx>
        <w:trPr>
          <w:trHeight w:val="772" w:hRule="atLeast"/>
          <w:jc w:val="center"/>
        </w:trPr>
        <w:tc>
          <w:tcPr>
            <w:tcW w:w="434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九年义务教育</w:t>
            </w:r>
          </w:p>
          <w:p>
            <w:pPr>
              <w:keepNext w:val="0"/>
              <w:keepLines w:val="0"/>
              <w:widowControl/>
              <w:suppressLineNumbers w:val="0"/>
              <w:wordWrap/>
              <w:spacing w:before="0" w:beforeAutospacing="1" w:after="0" w:afterAutospacing="1" w:line="480" w:lineRule="auto"/>
              <w:ind w:left="0" w:right="0" w:firstLine="2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在校生</w:t>
            </w:r>
          </w:p>
          <w:p>
            <w:pPr>
              <w:keepNext w:val="0"/>
              <w:keepLines w:val="0"/>
              <w:widowControl/>
              <w:suppressLineNumbers w:val="0"/>
              <w:wordWrap/>
              <w:spacing w:before="0" w:beforeAutospacing="1" w:after="0" w:afterAutospacing="1" w:line="480" w:lineRule="auto"/>
              <w:ind w:left="0" w:right="0" w:firstLine="2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巩固率</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万人</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16100</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93.0</w:t>
            </w:r>
          </w:p>
        </w:tc>
        <w:tc>
          <w:tcPr>
            <w:tcW w:w="16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14004</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93.0</w:t>
            </w:r>
          </w:p>
        </w:tc>
      </w:tr>
      <w:tr>
        <w:tblPrEx>
          <w:shd w:val="clear"/>
          <w:tblLayout w:type="fixed"/>
          <w:tblCellMar>
            <w:top w:w="0" w:type="dxa"/>
            <w:left w:w="0" w:type="dxa"/>
            <w:bottom w:w="0" w:type="dxa"/>
            <w:right w:w="0" w:type="dxa"/>
          </w:tblCellMar>
        </w:tblPrEx>
        <w:trPr>
          <w:trHeight w:val="1167" w:hRule="atLeast"/>
          <w:jc w:val="center"/>
        </w:trPr>
        <w:tc>
          <w:tcPr>
            <w:tcW w:w="434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高中阶段教育</w:t>
            </w:r>
          </w:p>
          <w:p>
            <w:pPr>
              <w:keepNext w:val="0"/>
              <w:keepLines w:val="0"/>
              <w:widowControl/>
              <w:suppressLineNumbers w:val="0"/>
              <w:wordWrap/>
              <w:spacing w:before="0" w:beforeAutospacing="1" w:after="0" w:afterAutospacing="1" w:line="480" w:lineRule="auto"/>
              <w:ind w:left="0" w:right="0" w:firstLine="2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在校生</w:t>
            </w:r>
          </w:p>
          <w:p>
            <w:pPr>
              <w:keepNext w:val="0"/>
              <w:keepLines w:val="0"/>
              <w:widowControl/>
              <w:suppressLineNumbers w:val="0"/>
              <w:wordWrap/>
              <w:spacing w:before="0" w:beforeAutospacing="1" w:after="0" w:afterAutospacing="1" w:line="480" w:lineRule="auto"/>
              <w:ind w:left="0" w:right="0" w:firstLine="4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其中：中等职业教育</w:t>
            </w:r>
          </w:p>
          <w:p>
            <w:pPr>
              <w:keepNext w:val="0"/>
              <w:keepLines w:val="0"/>
              <w:widowControl/>
              <w:suppressLineNumbers w:val="0"/>
              <w:wordWrap/>
              <w:spacing w:before="0" w:beforeAutospacing="1" w:after="0" w:afterAutospacing="1" w:line="480" w:lineRule="auto"/>
              <w:ind w:left="0" w:right="0" w:firstLine="2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毛入学率</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万人</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万人</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4500</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2250</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87.0</w:t>
            </w:r>
          </w:p>
        </w:tc>
        <w:tc>
          <w:tcPr>
            <w:tcW w:w="16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4038</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1657</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87.0</w:t>
            </w:r>
          </w:p>
        </w:tc>
      </w:tr>
      <w:tr>
        <w:tblPrEx>
          <w:shd w:val="clear"/>
          <w:tblLayout w:type="fixed"/>
          <w:tblCellMar>
            <w:top w:w="0" w:type="dxa"/>
            <w:left w:w="0" w:type="dxa"/>
            <w:bottom w:w="0" w:type="dxa"/>
            <w:right w:w="0" w:type="dxa"/>
          </w:tblCellMar>
        </w:tblPrEx>
        <w:trPr>
          <w:trHeight w:val="1167" w:hRule="atLeast"/>
          <w:jc w:val="center"/>
        </w:trPr>
        <w:tc>
          <w:tcPr>
            <w:tcW w:w="434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高等教育</w:t>
            </w:r>
          </w:p>
          <w:p>
            <w:pPr>
              <w:keepNext w:val="0"/>
              <w:keepLines w:val="0"/>
              <w:widowControl/>
              <w:suppressLineNumbers w:val="0"/>
              <w:wordWrap/>
              <w:spacing w:before="0" w:beforeAutospacing="1" w:after="0" w:afterAutospacing="1" w:line="480" w:lineRule="auto"/>
              <w:ind w:left="0" w:right="0" w:firstLine="2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在学总规模</w:t>
            </w:r>
          </w:p>
          <w:p>
            <w:pPr>
              <w:keepNext w:val="0"/>
              <w:keepLines w:val="0"/>
              <w:widowControl/>
              <w:suppressLineNumbers w:val="0"/>
              <w:wordWrap/>
              <w:spacing w:before="0" w:beforeAutospacing="1" w:after="0" w:afterAutospacing="1" w:line="480" w:lineRule="auto"/>
              <w:ind w:left="0" w:right="0" w:firstLine="2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在校生</w:t>
            </w:r>
          </w:p>
          <w:p>
            <w:pPr>
              <w:keepNext w:val="0"/>
              <w:keepLines w:val="0"/>
              <w:widowControl/>
              <w:suppressLineNumbers w:val="0"/>
              <w:wordWrap/>
              <w:spacing w:before="0" w:beforeAutospacing="1" w:after="0" w:afterAutospacing="1" w:line="480" w:lineRule="auto"/>
              <w:ind w:left="0" w:right="0" w:firstLine="4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其中：研究生</w:t>
            </w:r>
          </w:p>
          <w:p>
            <w:pPr>
              <w:keepNext w:val="0"/>
              <w:keepLines w:val="0"/>
              <w:widowControl/>
              <w:suppressLineNumbers w:val="0"/>
              <w:wordWrap/>
              <w:spacing w:before="0" w:beforeAutospacing="1" w:after="0" w:afterAutospacing="1" w:line="480" w:lineRule="auto"/>
              <w:ind w:left="0" w:right="0" w:firstLine="2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毛入学率</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万人</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万人</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万人</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3350</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3080</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170</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36.0</w:t>
            </w:r>
          </w:p>
        </w:tc>
        <w:tc>
          <w:tcPr>
            <w:tcW w:w="16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3647</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3452</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191</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40.0</w:t>
            </w:r>
          </w:p>
        </w:tc>
      </w:tr>
      <w:tr>
        <w:tblPrEx>
          <w:shd w:val="clear"/>
          <w:tblLayout w:type="fixed"/>
          <w:tblCellMar>
            <w:top w:w="0" w:type="dxa"/>
            <w:left w:w="0" w:type="dxa"/>
            <w:bottom w:w="0" w:type="dxa"/>
            <w:right w:w="0" w:type="dxa"/>
          </w:tblCellMar>
        </w:tblPrEx>
        <w:trPr>
          <w:trHeight w:val="1009" w:hRule="atLeast"/>
          <w:jc w:val="center"/>
        </w:trPr>
        <w:tc>
          <w:tcPr>
            <w:tcW w:w="434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人力资源开发</w:t>
            </w:r>
          </w:p>
          <w:p>
            <w:pPr>
              <w:keepNext w:val="0"/>
              <w:keepLines w:val="0"/>
              <w:widowControl/>
              <w:suppressLineNumbers w:val="0"/>
              <w:wordWrap/>
              <w:spacing w:before="0" w:beforeAutospacing="1" w:after="0" w:afterAutospacing="1" w:line="480" w:lineRule="auto"/>
              <w:ind w:left="0" w:right="0" w:firstLine="2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新增劳动力平均受教育年限</w:t>
            </w:r>
          </w:p>
          <w:p>
            <w:pPr>
              <w:keepNext w:val="0"/>
              <w:keepLines w:val="0"/>
              <w:widowControl/>
              <w:suppressLineNumbers w:val="0"/>
              <w:wordWrap/>
              <w:spacing w:before="0" w:beforeAutospacing="1" w:after="0" w:afterAutospacing="1" w:line="480" w:lineRule="auto"/>
              <w:ind w:left="0" w:right="0" w:firstLine="2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主要劳动年龄人口接受高等教育的比例</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年</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13.3</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15.0</w:t>
            </w:r>
          </w:p>
        </w:tc>
        <w:tc>
          <w:tcPr>
            <w:tcW w:w="16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13.3</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16.9</w:t>
            </w:r>
          </w:p>
        </w:tc>
      </w:tr>
    </w:tbl>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注：1.高等教育在校生含普通本专科、成人本专科和全日制研究生在校生。</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2.研究生数为全日制研究生在校生数。</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3.主要劳动年龄人口指20—59岁人口。</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十三五”时期，我国发展仍处于可以大有作为的重要战略机遇期，也面临诸多矛盾叠加、风险隐患增多的严峻挑战。有效应对各种风险和挑战，不断开拓发展新境界，对实现教育现代化提出了前所未有的新任务、新要求。</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从国际看，世界多极化、经济全球化、文化多样化、社会信息化深入发展，国际金融危机深层次影响在相当长时期依然存在，新一轮科技革命和产业变革蓄势待发，互联网、云计算、大数据、智能机器人、三维（3D）打印等现代技术深刻改变着人类的思维、生产、生活和学习方式，国际竞争日趋激烈，人才培养与争夺成为焦点。优先发展教育，构建现代教育体系，建设学习型社会，培养大批创新人才，已成为人类共同面临的重大课题和应对诸多复杂挑战、实现可持续发展的关键。</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从国内看，统筹推动“五位一体”总体布局和协调推进“四个全面”战略布局，贯彻落实创新、协调、绿色、开放、共享的新发展理念，实现2020年全面建成小康社会目标，深化供给侧结构性改革，保持经济中高速增长，深入实施创新驱动发展战略，推进大众创业万众创新，实施“中国制造2025”和“一带一路”建设等战略，迫切需要教育优化人才培养结构，加快培养各类紧缺人才。保障基本民生，实现全体人民共同迈入全面小康社会，迫切要求完善基本公共教育服务体系。新型城镇化加快推进，人民群众生活水平和质量普遍提高，生育政策调整，学龄人口、劳动年龄人口规模结构改变，人口老龄化速度加快，教育需求发生结构性变化，对高质量、多样化的教育需求日益增长，教育体系、结构和布局面临深刻挑战。无论从当前推进经济转型升级，还是从长远促进经济和社会协调发展看，都需要抓住教育这一最基础环节，推进优先发展，提高国家发展水平。</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从教育领域看，当今世界教育正在发生革命性变化。确保包容、公平和有质量的教育，促进全民享有终身学习机会，成为世界教育发展新目标。教育与经济社会发展的结合更加紧密，以学习者为中心，注重能力培养，促进人的全面发展，全民学习、终身学习、个性化学习的理念日益深入人心。教育模式、形态、内容和学习方式正在发生深刻变革，教育治理呈现出多方合作、广泛参与的特点。要清醒地看到，我国教育改革发展虽然取得了显著成就，但尚不能完全适应人的全面发展和经济社会发展需要，仍存在一些突出问题，主要表现为：科学的教育理念尚未牢固确立，促进学生全面发展的育人模式与环境有待完善，产教融合、科教融合的协同培养机制尚未形成，学生创新创业能力的培养有待加强；教育发展还存在不平衡、不协调的问题，城乡、区域之间教育差距仍较大，优质教育资源总量不足、布局不合理，学前教育、职业教育、继续教育仍是教育体系中的突出短板，人才培养的类型、层次和学科专业结构与社会需求不够契合；教师队伍素质和结构不能适应提升质量与促进公平的新要求；学校办学活力不强，促进和规范社会力量参与举办教育的法律制度和政策体系亟待完善，多方参与教育治理和评价的体制机制还不健全；教育对外开放的水平不够高；教育优先发展地位需进一步巩固。</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人才成就未来，教育成就梦想。人才和人力是国家最大的资源，今天培养的人才将是实现第二个百年奋斗目标的主力军，教育必须承担起实现中华民族伟大复兴中国梦赋予的历史使命，毫不动摇地坚持中国特色社会主义教育发展道路，不断深化对中国特色社会主义教育发展规律的认识，树立科学的教育发展观、质量观、人才观，以更加奋发有为的精神状态和踏石留印、抓铁有痕的工作作风，勇于实践，善于创新，不断实现改革新突破，迈上发展新台阶。</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（二）指导思想。</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全面贯彻党的十八大和十八届三中、四中、五中、六中全会精神，以马克思列宁主义、毛泽东思想、邓小平理论、“三个代表”重要思想、科学发展观为指导，深入贯彻习近平总书记系列重要讲话精神，认真落实党中央、国务院决策部署，紧紧围绕“五位一体”总体布局和“四个全面”战略布局，树立道路自信、理论自信、制度自信、文化自信，以创新、协调、绿色、开放、共享的发展理念统领教育改革发展，坚持党的领导，坚持社会主义办学方向，全面贯彻党的教育方针，全面深化教育改革，着力提高教育质量，着力优化教育结构，着力促进教育公平，加快推进教育现代化，推动创新型国家和人才强国建设，为全面建成小康社会和实现中华民族伟大复兴的中国梦作出更大贡献。</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（三）基本原则。</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推进教育改革发展，实现更高质量、更加公平、更有效率、更可持续的发展，完成国家赋予的历史使命和战略任务，必须遵循以下基本原则：</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坚持优先发展。人是国家发展的核心要素。要坚持把教育摆在优先发展的战略地位，充分发挥教育的基础性、先导性、全局性作用，更加注重教育和人力资源开发，加大投资于人的力度，面向现代化，面向世界，面向未来，超前规划，优先发展，加速人力资本积累，为国家和民族的未来奠基。</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坚持立德树人。把立德树人作为教育的根本任务，培养德智体美全面发展的社会主义建设者和接班人。要遵循教书育人规律、遵循学生成长规律，以学生为主体，以教师为主导，创新育人模式，培育和践行社会主义核心价值观，不断提高学生思想水平、政治觉悟、道德品质、文化素养，让学生成为德才兼备、全面发展的人才。</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坚持服务导向。服务国家发展和人民群众是对教育改革发展的基本要求。教育发展要适应中国特色社会主义现代化建设需要，服务全面建成小康社会和中华民族伟大复兴目标，主动适应和引领经济发展新常态，为国家现代化建设厚植人才优势，培育创新动力。要不断满足广大人民群众对更高质量、更为多样教育的需求，优先解决人民群众关心的重点、热点、难点和焦点问题。</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坚持促进公平。教育的公平性是社会主义本质要求，要发展社会主义，逐步实现人民共同富裕，教育公平是基础。注重有教无类，让全体人民、每个家庭的孩子都有机会接受比较好的教育，让教育改革发展成果更好地惠及最广大人民群众。突出精准扶贫，面向中西部地区特别是边远、贫困地区，加大对家庭经济困难学生帮扶力度。</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坚持改革创新。改革创新是发展的根本动力。要不断深化教育综合改革，将顶层设计和实践探索有机结合，充分调动基层特别是广大学校、师生的积极性、主动性和创造性，创新体制机制和人才培养模式；要统筹利用国内国际教育资源，广泛借鉴吸收国际先进经验，进一步提升教育对外开放水平，通过改革创新和对外开放解决难题、激发活力、推动发展。</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坚持依法治教。法治是实现教育现代化的可靠保障。要坚持依法行政、依法办学、依法执教，更加注重运用法治思维和法治方式推动教育改革发展，更加注重教育法律法规体系和执法体制机制建设，更加注重保障广大人民群众受教育权利和广大师生权益，更加注重保障人民群众对教育改革发展的知情权、参与权和监督权，依法推进教育治理能力现代化，为教育发展创造良好的法治环境。</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坚持党的领导。办好中国特色社会主义教育事业关键在党，必须牢牢掌握党对教育工作的领导权，坚持正确的政治方向，掌握教育领域意识形态工作的主导权，着力加强教育系统党的思想建设、组织建设、作风建设、反腐倡廉建设、制度建设，增强政治意识、大局意识、核心意识、看齐意识，强化基层党组织的创造力、凝聚力、战斗力，为教育改革发展提供坚强的政治保证和组织保障。</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（四）主要目标。</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“十三五”时期教育改革发展的总目标是：教育现代化取得重要进展，教育总体实力和国际影响力显著增强，推动我国迈入人力资源强国和人才强国行列，为实现中国教育现代化2030远景目标奠定坚实基础。</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全民终身学习机会进一步扩大。形成更加适应全民学习、终身学习的现代教育体系，现代职业教育体系更加完善。学前教育机会显著增加，义务教育普及成果进一步巩固提升，普及高中阶段教育，高等教育发展进入普及化阶段，继续教育参与率明显提升，学习型社会建设迈上新台阶。</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教育质量全面提升。教师素质进一步提高，学校办学条件明显改善，教育信息化实现新突破，形成信息技术与教育融合创新发展的新局面，学习的便捷性和灵活性明显增强。教育教学改革取得重要进展，学生的思想道德素质、科学文化素质、身心健康素质明显提高，社会责任感、法治意识、创新精神和实践能力显著增强，学业水平和自主学习、终身学习能力全面提升。</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教育发展成果更公平地惠及全民。完成教育脱贫攻坚任务，精准扶贫、精准脱贫的效果充分显现。实现家庭经济困难学生资助全覆盖，困难群体、妇女儿童平等受教育权利得到更好保障。义务教育实现基本均衡的县（市、区）比例达到95%，城乡、区域、学校之间差距进一步缩小，建成覆盖城乡、更加均衡的基本公共教育服务体系。人民群众高质量、个性化、多样化的学习需求得到更好满足。</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人才供给和高校创新能力明显提升。创新型、复合型、应用型和技术技能型人才培养比例显著提高，人才培养结构更趋合理。各类人才服务国家和区域经济社会发展、参与国际竞争的能力显著增强。提高高等教育发展水平，若干所大学和一批学科进入世界一流行列，若干学科进入世界一流学科前列，在高校建成一批服务国家战略的创新基地和新型智库，创新服务能力全面提升，涌现一批重大创新成果，促进培育新动能，推动文化繁荣和社会进步，增强国家核心竞争力。</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教育体系制度更加成熟定型。教育法律法规体系和执法体制机制更加健全，教育标准、监管、评价、督导、投入保障、教师队伍建设等基础性制度体系更加完善，社会力量举办教育、参与教育改革发展的制度更加完备有效。基本实现管办评分离，形成政府依法管理、学校依法自主办学、社会各界依法参与和监督的格局，教育治理体系和治理能力现代化水平明显提升。</w:t>
      </w:r>
    </w:p>
    <w:tbl>
      <w:tblPr>
        <w:tblW w:w="9076" w:type="dxa"/>
        <w:jc w:val="center"/>
        <w:tblInd w:w="-277" w:type="dxa"/>
        <w:shd w:val="clear"/>
        <w:tblLayout w:type="fixed"/>
        <w:tblCellMar>
          <w:top w:w="0" w:type="dxa"/>
          <w:left w:w="0" w:type="dxa"/>
          <w:bottom w:w="0" w:type="dxa"/>
          <w:right w:w="0" w:type="dxa"/>
        </w:tblCellMar>
      </w:tblPr>
      <w:tblGrid>
        <w:gridCol w:w="3890"/>
        <w:gridCol w:w="1660"/>
        <w:gridCol w:w="1661"/>
        <w:gridCol w:w="1865"/>
      </w:tblGrid>
      <w:tr>
        <w:tblPrEx>
          <w:shd w:val="clear"/>
          <w:tblLayout w:type="fixed"/>
          <w:tblCellMar>
            <w:top w:w="0" w:type="dxa"/>
            <w:left w:w="0" w:type="dxa"/>
            <w:bottom w:w="0" w:type="dxa"/>
            <w:right w:w="0" w:type="dxa"/>
          </w:tblCellMar>
        </w:tblPrEx>
        <w:trPr>
          <w:trHeight w:val="558" w:hRule="atLeast"/>
          <w:jc w:val="center"/>
        </w:trPr>
        <w:tc>
          <w:tcPr>
            <w:tcW w:w="9076" w:type="dxa"/>
            <w:gridSpan w:val="4"/>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专栏2　教育事业发展和人力资源开发“十三五”主要目标</w:t>
            </w:r>
          </w:p>
        </w:tc>
      </w:tr>
      <w:tr>
        <w:tblPrEx>
          <w:shd w:val="clear"/>
          <w:tblLayout w:type="fixed"/>
          <w:tblCellMar>
            <w:top w:w="0" w:type="dxa"/>
            <w:left w:w="0" w:type="dxa"/>
            <w:bottom w:w="0" w:type="dxa"/>
            <w:right w:w="0" w:type="dxa"/>
          </w:tblCellMar>
        </w:tblPrEx>
        <w:trPr>
          <w:trHeight w:val="410" w:hRule="atLeast"/>
          <w:jc w:val="center"/>
        </w:trPr>
        <w:tc>
          <w:tcPr>
            <w:tcW w:w="389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指　标</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2015年</w:t>
            </w:r>
          </w:p>
        </w:tc>
        <w:tc>
          <w:tcPr>
            <w:tcW w:w="16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2020年</w:t>
            </w:r>
          </w:p>
        </w:tc>
        <w:tc>
          <w:tcPr>
            <w:tcW w:w="18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属　性</w:t>
            </w:r>
          </w:p>
        </w:tc>
      </w:tr>
      <w:tr>
        <w:tblPrEx>
          <w:tblLayout w:type="fixed"/>
          <w:tblCellMar>
            <w:top w:w="0" w:type="dxa"/>
            <w:left w:w="0" w:type="dxa"/>
            <w:bottom w:w="0" w:type="dxa"/>
            <w:right w:w="0" w:type="dxa"/>
          </w:tblCellMar>
        </w:tblPrEx>
        <w:trPr>
          <w:jc w:val="center"/>
        </w:trPr>
        <w:tc>
          <w:tcPr>
            <w:tcW w:w="389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学前教育</w:t>
            </w:r>
          </w:p>
          <w:p>
            <w:pPr>
              <w:keepNext w:val="0"/>
              <w:keepLines w:val="0"/>
              <w:widowControl/>
              <w:suppressLineNumbers w:val="0"/>
              <w:wordWrap/>
              <w:spacing w:before="0" w:beforeAutospacing="1" w:after="0" w:afterAutospacing="1" w:line="480" w:lineRule="auto"/>
              <w:ind w:left="199"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在园幼儿数（万人）</w:t>
            </w:r>
          </w:p>
          <w:p>
            <w:pPr>
              <w:keepNext w:val="0"/>
              <w:keepLines w:val="0"/>
              <w:widowControl/>
              <w:suppressLineNumbers w:val="0"/>
              <w:wordWrap/>
              <w:spacing w:before="0" w:beforeAutospacing="1" w:after="0" w:afterAutospacing="1" w:line="480" w:lineRule="auto"/>
              <w:ind w:left="199"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学前三年毛入园率（%）</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4265</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75.0</w:t>
            </w:r>
          </w:p>
        </w:tc>
        <w:tc>
          <w:tcPr>
            <w:tcW w:w="16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4500</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85.0</w:t>
            </w:r>
          </w:p>
        </w:tc>
        <w:tc>
          <w:tcPr>
            <w:tcW w:w="18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预期性</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预期性</w:t>
            </w:r>
          </w:p>
        </w:tc>
      </w:tr>
      <w:tr>
        <w:tblPrEx>
          <w:tblLayout w:type="fixed"/>
          <w:tblCellMar>
            <w:top w:w="0" w:type="dxa"/>
            <w:left w:w="0" w:type="dxa"/>
            <w:bottom w:w="0" w:type="dxa"/>
            <w:right w:w="0" w:type="dxa"/>
          </w:tblCellMar>
        </w:tblPrEx>
        <w:trPr>
          <w:jc w:val="center"/>
        </w:trPr>
        <w:tc>
          <w:tcPr>
            <w:tcW w:w="389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九年义务教育</w:t>
            </w:r>
          </w:p>
          <w:p>
            <w:pPr>
              <w:keepNext w:val="0"/>
              <w:keepLines w:val="0"/>
              <w:widowControl/>
              <w:suppressLineNumbers w:val="0"/>
              <w:wordWrap/>
              <w:spacing w:before="0" w:beforeAutospacing="1" w:after="0" w:afterAutospacing="1" w:line="480" w:lineRule="auto"/>
              <w:ind w:left="0" w:right="0" w:firstLine="2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在校生（万人）</w:t>
            </w:r>
          </w:p>
          <w:p>
            <w:pPr>
              <w:keepNext w:val="0"/>
              <w:keepLines w:val="0"/>
              <w:widowControl/>
              <w:suppressLineNumbers w:val="0"/>
              <w:wordWrap/>
              <w:spacing w:before="0" w:beforeAutospacing="1" w:after="0" w:afterAutospacing="1" w:line="480" w:lineRule="auto"/>
              <w:ind w:left="0" w:right="0" w:firstLine="2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巩固率（%）</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14004</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93.0</w:t>
            </w:r>
          </w:p>
        </w:tc>
        <w:tc>
          <w:tcPr>
            <w:tcW w:w="16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15000</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95.0</w:t>
            </w:r>
          </w:p>
        </w:tc>
        <w:tc>
          <w:tcPr>
            <w:tcW w:w="18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预期性</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约束性</w:t>
            </w:r>
          </w:p>
        </w:tc>
      </w:tr>
      <w:tr>
        <w:tblPrEx>
          <w:shd w:val="clear"/>
          <w:tblLayout w:type="fixed"/>
          <w:tblCellMar>
            <w:top w:w="0" w:type="dxa"/>
            <w:left w:w="0" w:type="dxa"/>
            <w:bottom w:w="0" w:type="dxa"/>
            <w:right w:w="0" w:type="dxa"/>
          </w:tblCellMar>
        </w:tblPrEx>
        <w:trPr>
          <w:jc w:val="center"/>
        </w:trPr>
        <w:tc>
          <w:tcPr>
            <w:tcW w:w="389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高中阶段教育</w:t>
            </w:r>
          </w:p>
          <w:p>
            <w:pPr>
              <w:keepNext w:val="0"/>
              <w:keepLines w:val="0"/>
              <w:widowControl/>
              <w:suppressLineNumbers w:val="0"/>
              <w:wordWrap/>
              <w:spacing w:before="0" w:beforeAutospacing="1" w:after="0" w:afterAutospacing="1" w:line="480" w:lineRule="auto"/>
              <w:ind w:left="0" w:right="0" w:firstLine="2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在校生（万人）</w:t>
            </w:r>
          </w:p>
          <w:p>
            <w:pPr>
              <w:keepNext w:val="0"/>
              <w:keepLines w:val="0"/>
              <w:widowControl/>
              <w:suppressLineNumbers w:val="0"/>
              <w:wordWrap/>
              <w:spacing w:before="0" w:beforeAutospacing="1" w:after="0" w:afterAutospacing="1" w:line="480" w:lineRule="auto"/>
              <w:ind w:left="0" w:right="0" w:firstLine="4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其中：中等职业教育</w:t>
            </w:r>
          </w:p>
          <w:p>
            <w:pPr>
              <w:keepNext w:val="0"/>
              <w:keepLines w:val="0"/>
              <w:widowControl/>
              <w:suppressLineNumbers w:val="0"/>
              <w:wordWrap/>
              <w:spacing w:before="0" w:beforeAutospacing="1" w:after="0" w:afterAutospacing="1" w:line="480" w:lineRule="auto"/>
              <w:ind w:left="0" w:right="0" w:firstLine="2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毛入学率（%）</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4038</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1657</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87.0</w:t>
            </w:r>
          </w:p>
        </w:tc>
        <w:tc>
          <w:tcPr>
            <w:tcW w:w="16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4130</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1870</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90.0</w:t>
            </w:r>
          </w:p>
        </w:tc>
        <w:tc>
          <w:tcPr>
            <w:tcW w:w="18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预期性</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预期性</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预期性</w:t>
            </w:r>
          </w:p>
        </w:tc>
      </w:tr>
      <w:tr>
        <w:tblPrEx>
          <w:tblLayout w:type="fixed"/>
          <w:tblCellMar>
            <w:top w:w="0" w:type="dxa"/>
            <w:left w:w="0" w:type="dxa"/>
            <w:bottom w:w="0" w:type="dxa"/>
            <w:right w:w="0" w:type="dxa"/>
          </w:tblCellMar>
        </w:tblPrEx>
        <w:trPr>
          <w:jc w:val="center"/>
        </w:trPr>
        <w:tc>
          <w:tcPr>
            <w:tcW w:w="389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高等教育</w:t>
            </w:r>
          </w:p>
          <w:p>
            <w:pPr>
              <w:keepNext w:val="0"/>
              <w:keepLines w:val="0"/>
              <w:widowControl/>
              <w:suppressLineNumbers w:val="0"/>
              <w:wordWrap/>
              <w:spacing w:before="0" w:beforeAutospacing="1" w:after="0" w:afterAutospacing="1" w:line="480" w:lineRule="auto"/>
              <w:ind w:left="0" w:right="0" w:firstLine="2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在学总规模（万人）</w:t>
            </w:r>
          </w:p>
          <w:p>
            <w:pPr>
              <w:keepNext w:val="0"/>
              <w:keepLines w:val="0"/>
              <w:widowControl/>
              <w:suppressLineNumbers w:val="0"/>
              <w:wordWrap/>
              <w:spacing w:before="0" w:beforeAutospacing="1" w:after="0" w:afterAutospacing="1" w:line="480" w:lineRule="auto"/>
              <w:ind w:left="0" w:right="0" w:firstLine="2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在校生（万人）</w:t>
            </w:r>
          </w:p>
          <w:p>
            <w:pPr>
              <w:keepNext w:val="0"/>
              <w:keepLines w:val="0"/>
              <w:widowControl/>
              <w:suppressLineNumbers w:val="0"/>
              <w:wordWrap/>
              <w:spacing w:before="0" w:beforeAutospacing="1" w:after="0" w:afterAutospacing="1" w:line="480" w:lineRule="auto"/>
              <w:ind w:left="999" w:right="0" w:hanging="6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其中：研究生（万人）（含全日制和非全日制研究生）</w:t>
            </w:r>
          </w:p>
          <w:p>
            <w:pPr>
              <w:keepNext w:val="0"/>
              <w:keepLines w:val="0"/>
              <w:widowControl/>
              <w:suppressLineNumbers w:val="0"/>
              <w:wordWrap/>
              <w:spacing w:before="0" w:beforeAutospacing="1" w:after="0" w:afterAutospacing="1" w:line="480" w:lineRule="auto"/>
              <w:ind w:left="0" w:right="0" w:firstLine="4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其中：普通本专科（万人）</w:t>
            </w:r>
          </w:p>
          <w:p>
            <w:pPr>
              <w:keepNext w:val="0"/>
              <w:keepLines w:val="0"/>
              <w:widowControl/>
              <w:suppressLineNumbers w:val="0"/>
              <w:wordWrap/>
              <w:spacing w:before="0" w:beforeAutospacing="1" w:after="0" w:afterAutospacing="1" w:line="480" w:lineRule="auto"/>
              <w:ind w:left="0" w:right="0" w:firstLine="2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毛入学率（%）</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3647</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3511</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250［191］</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2625</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40.0</w:t>
            </w:r>
          </w:p>
        </w:tc>
        <w:tc>
          <w:tcPr>
            <w:tcW w:w="16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3850</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3680</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290［230］</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2655</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50.0</w:t>
            </w:r>
          </w:p>
        </w:tc>
        <w:tc>
          <w:tcPr>
            <w:tcW w:w="18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预期性</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预期性</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预期性</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预期性</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预期性</w:t>
            </w:r>
          </w:p>
        </w:tc>
      </w:tr>
      <w:tr>
        <w:tblPrEx>
          <w:shd w:val="clear"/>
          <w:tblLayout w:type="fixed"/>
          <w:tblCellMar>
            <w:top w:w="0" w:type="dxa"/>
            <w:left w:w="0" w:type="dxa"/>
            <w:bottom w:w="0" w:type="dxa"/>
            <w:right w:w="0" w:type="dxa"/>
          </w:tblCellMar>
        </w:tblPrEx>
        <w:trPr>
          <w:jc w:val="center"/>
        </w:trPr>
        <w:tc>
          <w:tcPr>
            <w:tcW w:w="389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继续教育</w:t>
            </w:r>
          </w:p>
          <w:p>
            <w:pPr>
              <w:keepNext w:val="0"/>
              <w:keepLines w:val="0"/>
              <w:widowControl/>
              <w:suppressLineNumbers w:val="0"/>
              <w:wordWrap/>
              <w:spacing w:before="0" w:beforeAutospacing="1" w:after="0" w:afterAutospacing="1" w:line="480" w:lineRule="auto"/>
              <w:ind w:left="0" w:right="0" w:firstLine="2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从业人员继续教育（万人次）</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tc>
        <w:tc>
          <w:tcPr>
            <w:tcW w:w="16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35000</w:t>
            </w:r>
          </w:p>
        </w:tc>
        <w:tc>
          <w:tcPr>
            <w:tcW w:w="18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预期性</w:t>
            </w:r>
          </w:p>
        </w:tc>
      </w:tr>
      <w:tr>
        <w:tblPrEx>
          <w:tblLayout w:type="fixed"/>
          <w:tblCellMar>
            <w:top w:w="0" w:type="dxa"/>
            <w:left w:w="0" w:type="dxa"/>
            <w:bottom w:w="0" w:type="dxa"/>
            <w:right w:w="0" w:type="dxa"/>
          </w:tblCellMar>
        </w:tblPrEx>
        <w:trPr>
          <w:jc w:val="center"/>
        </w:trPr>
        <w:tc>
          <w:tcPr>
            <w:tcW w:w="389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人力资源开发</w:t>
            </w:r>
          </w:p>
          <w:p>
            <w:pPr>
              <w:keepNext w:val="0"/>
              <w:keepLines w:val="0"/>
              <w:widowControl/>
              <w:suppressLineNumbers w:val="0"/>
              <w:wordWrap/>
              <w:spacing w:before="0" w:beforeAutospacing="1" w:after="0" w:afterAutospacing="1" w:line="480" w:lineRule="auto"/>
              <w:ind w:left="0" w:right="0" w:firstLine="2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新增劳动力平均受教育年限（年）</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13.3</w:t>
            </w:r>
          </w:p>
        </w:tc>
        <w:tc>
          <w:tcPr>
            <w:tcW w:w="16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13.5</w:t>
            </w:r>
          </w:p>
        </w:tc>
        <w:tc>
          <w:tcPr>
            <w:tcW w:w="18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w:t>
            </w:r>
          </w:p>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预期性</w:t>
            </w:r>
          </w:p>
        </w:tc>
      </w:tr>
    </w:tbl>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注：1.高等教育在校生含普通本专科、成人本专科、全日制和非全日制研究生在校生。</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2.［　］内为全日制研究生在校生数。</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（五）主题主线。</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贯彻落实新发展理念，全面实现“十三五”时期教育改革发展目标，必须紧紧围绕全面提高教育质量这个主题，把立德树人作为根本任务，全面实施素质教育，积极培育和践行社会主义核心价值观，更新育人理念，创新育人方式，改善育人生态，提高教师素质，建立健全各级各类教育质量保障体系，全面提升育人水平。</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必须把教育的结构性改革作为主线，主动适应经济社会发展和人民群众的需求。统筹利用好、布局好各类教育资源，突出保基本、补短板、促公平，公共教育资源配置向薄弱地区、薄弱学校、薄弱环节和困难人群倾斜，推动区域、城乡协调发展，着力提高基本公共教育服务的覆盖面和质量水平；优化人才供给结构，加快高中阶段教育普及进程，推动高等教育分类发展，大力发展现代职业教育和继续教育，加快培养经济社会发展急需人才；创新教育供给方式，大力发展民办教育，拓展教育新形态，以教育信息化推动教育现代化，积极促进信息技术与教育的融合创新发展，努力构建网络化、数字化、个性化、终身化的教育体系，形成人人皆学、处处能学、时时可学的学习环境；改革教育治理体系，深化简政放权、放管结合、优化服务改革，落实学校办学自主权，加快现代学校制度建设；扩大社会参与，提高教育开放水平，整体提升教育服务经济社会发展的能力。</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w:t>
      </w:r>
      <w:r>
        <w:rPr>
          <w:rStyle w:val="4"/>
          <w:rFonts w:hint="eastAsia" w:ascii="宋体" w:hAnsi="宋体" w:eastAsia="宋体" w:cs="宋体"/>
          <w:color w:val="333333"/>
          <w:sz w:val="24"/>
          <w:szCs w:val="24"/>
        </w:rPr>
        <w:t>二、全面落实立德树人根本任务</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（一）提升学生思想道德水平。</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把思想政治工作贯穿教育教学全过程。加强系统谋划和顶层设计，以社会主义核心价值观为引领，科学制定不同年龄阶段和各级各类教育的德育工作目标，实现全员育人、全过程育人、全方位育人。充分发挥品德课、思想政治理论课主渠道作用，深入挖掘课程教材的育人作用，系统推进课程改革和教材修订，推动中国特色社会主义理论体系进教材、进课堂、进头脑，使大中小学德育和思想政治教育由浅入深、分层递进、有机衔接。积极开展少先队和党团组织教育活动。广泛运用情境教学、现场教学、社会实践等方式，关注学生情感体验过程，引导和组织学生通过各种社会实践活动践行社会主义核心价值观，开展自我教育。加强网络环境下的德育工作，强化网络阵地建设，采取多种方式引导学生全面理解、正确对待重大理论和社会热点问题，增强是非辨别能力。充分发挥教师对学生的言传身教、行为引导作用，邀请党政领导干部到学校作形势报告，广泛聘请各行各业先进典型、优秀家长和老干部、老战士、老专家、老教师、老模范等到学校作专题报告，担任思想政治教育兼职教师，强化示范引领效应，使社会主义核心价值观内化于心、外化于行。</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着力加强爱国主义教育。坚持爱国和爱党、爱社会主义相统一，创新形式，丰富载体，把爱国主义教育有机融入教育教学各环节，贯穿国民教育全过程。加强爱国主义教育基地建设，开辟爱国主义教育校外课堂，推动各级各类学校积极创造条件，开设以爱国主义为主题内容的选修课和专题讲座，发挥主题党日、团日、班会等载体作用，结合重要纪念日和传统节日开展爱国主义教育，加强国情教育、历史教育特别是党史、国史、改革开放史、社会主义发展史教育，大力推进对国旗、国歌、国徽的礼仪教育。广泛开展民族团结进步教育，强化“五个认同”和“三个离不开”思想，促进各族学生交往交流交融，筑牢各族师生中华民族共同体思想基础，引导青少年学生树立和坚持正确的国家观、民族观、宗教观、历史观、文化观，增强中华民族归属感、认同感、尊严感、荣誉感。</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努力增强学生社会责任感。协同加强青少年社会公德、职业道德、家庭美德教育，努力培养学生高尚品格和担当精神。引导学生以国家富强、人民幸福为己任，树立自觉投身于中国特色社会主义伟大实践的宏伟志向。</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积极开展法治教育。落实《青少年法治教育大纲》，把法治教育纳入国民教育体系，在中小学设立法治知识课程。加强法治教育实践基地建设，加强宪法教育，多种形式普及法律知识，开展法治实践教育，培养学生的法治意识和素养。</w:t>
      </w:r>
    </w:p>
    <w:tbl>
      <w:tblPr>
        <w:tblW w:w="9078" w:type="dxa"/>
        <w:jc w:val="center"/>
        <w:tblInd w:w="-278" w:type="dxa"/>
        <w:shd w:val="clear"/>
        <w:tblLayout w:type="fixed"/>
        <w:tblCellMar>
          <w:top w:w="0" w:type="dxa"/>
          <w:left w:w="0" w:type="dxa"/>
          <w:bottom w:w="0" w:type="dxa"/>
          <w:right w:w="0" w:type="dxa"/>
        </w:tblCellMar>
      </w:tblPr>
      <w:tblGrid>
        <w:gridCol w:w="9078"/>
      </w:tblGrid>
      <w:tr>
        <w:tblPrEx>
          <w:shd w:val="clear"/>
          <w:tblLayout w:type="fixed"/>
        </w:tblPrEx>
        <w:trPr>
          <w:trHeight w:val="557" w:hRule="atLeast"/>
          <w:jc w:val="center"/>
        </w:trPr>
        <w:tc>
          <w:tcPr>
            <w:tcW w:w="907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专栏3　落实立德树人根本任务</w:t>
            </w:r>
          </w:p>
        </w:tc>
      </w:tr>
      <w:tr>
        <w:tblPrEx>
          <w:shd w:val="clear"/>
          <w:tblLayout w:type="fixed"/>
          <w:tblCellMar>
            <w:top w:w="0" w:type="dxa"/>
            <w:left w:w="0" w:type="dxa"/>
            <w:bottom w:w="0" w:type="dxa"/>
            <w:right w:w="0" w:type="dxa"/>
          </w:tblCellMar>
        </w:tblPrEx>
        <w:trPr>
          <w:trHeight w:val="2961" w:hRule="atLeast"/>
          <w:jc w:val="center"/>
        </w:trPr>
        <w:tc>
          <w:tcPr>
            <w:tcW w:w="907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firstLine="4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全面构建“全员育人、全过程育人、全方位育人”体系。深化课程教学改革。加强学校实践教育条件和校外实习实践基地建设。建立健全国家机关、企事业单位和社会团体接收大学生实习实训制度。完善课程、教材、教学方式和评价方法。开发多媒体课程、电子书和动画等德育资源，通过校园网站和互联网平台广为传播。提升青少年身心健康水平和学校美育工作水平。开展文明校园创建活动，实施学生志愿服务行动。加强马克思主义理论学科建设，推动马克思主义理论研究和建设工程重点教材编审和使用，实施马克思主义理论人才重点支持培养计划和青年马克思主义者培养工程。实施高校思想政治理论课建设体系创新计划。实施大学生思想政治教育质量提升工程。</w:t>
            </w:r>
          </w:p>
        </w:tc>
      </w:tr>
    </w:tbl>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（二）培养学生创新创业精神与能力。</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从中小学做起，注重激发学生学习兴趣、科学兴趣和创新意识，加强科学方法的训练，逐步培养学生逻辑思维与辩证思维的能力。研究制定中小学生科学素质标准，充分利用各类社会科技教育资源，大力开展校内外结合的科技教育活动，加强对学生科学素质、信息素养和创新能力的培养。鼓励高等学校和职业学校建设学生创新创业服务平台，完善创新创业教育课程体系和管理制度，引导鼓励学生积极参与创新活动和创业实践，强化毕业论文、毕业设计的创新创业导向，开展创新创业竞赛，营造创新创业校园文化。支持本科生和研究生提前进入企业开展创新活动，鼓励高校通过无偿许可的方式向学生授权使用科技成果，引导学生创新创业。鼓励各省级政府统筹区域内高校、企业、产业园区、孵化基地、风险投资基金等资源，扶持大学生创业。</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（三）强化学生实践动手能力。</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践行知行合一，将实践教学作为深化教学改革的关键环节，丰富实践育人有效载体，广泛开展社会调查、生产劳动、志愿服务、公益活动、科技发明和勤工助学等社会实践活动，深化学生对书本知识的认识。加强劳动教育，充分发挥劳动综合育人功能。制定中小学生综合实践活动指导纲要，注重增强学生实践体验，鼓励有条件的地区开展中小学生研学旅行和各种形式的夏令营、冬令营活动。建设一批具有良好示范带动作用的研学旅游基地和目的地。构建学生志愿服务工作体系，把志愿服务纳入社会实践活动课程，组织学生开展志愿服务活动和其他社会实践主题活动，建立学生志愿服务记录档案，把志愿服务纳入学生综合素质评价内容。支持高校广泛开展大学生实践活动，引导大学生走出校门、深入基层，广泛宣传党的方针政策和中国特色社会主义理论，促进学生了解社会、认识国情、增长才干。</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（四）塑造学生强健体魄。</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加强和改进学校体育卫生工作。以全面增强学生体质和意志品质为目标，全面加强学校体育工作。将体质改善情况作为教育质量监测和教育评价的重要内容，开展健康学校创建工作，完善青少年体质健康监测体系，健全大中小学生健康体检制度。加强中小学校体育装备，改革体育教学、训练和竞赛体系，因地制宜强化体育课和课外锻炼，大力扶持校园足球、冰雪运动等各类体育社团发展，推动体育传统项目学校、体育特色学校建设，广泛开展各级学校体育联赛和民间传统体育比赛，着力推动高校加强大学生体育锻炼，广泛开展课外体育锻炼活动，大力培养学生运动兴趣、运动技能、运动习惯，基本实现学生熟练掌握一项以上运动技能的目标。全面加强幼儿园、中小学的卫生与健康工作，加大健康知识宣传力度，提高学生主动防病意识。推动各地采取针对性措施，降低学生近视发生率。注重各级各类学校心理教师队伍建设，进一步完善学生心理健康服务体系，在学校普遍开展心理健康教育，提高学生心理健康意识和心理保健能力，培养身心健康、体魄强健、意志坚强的一代新人。</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（五）提高学生文化修养。</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坚持以美育人、以文化人。以提高学生艺术素养、陶冶高尚情操、培育深厚民族情感、激发创新意识为导向，构建科学的美育课程体系，改进学校美育教学，鼓励特色发展，统筹整合学校与社会美育资源，健全美育评价机制，推动开齐开足艺术课程，开展艺术类第二课堂教育活动，将艺术实践活动纳入课程管理，促进每个学生形成一两项艺术特长和爱好。积极引导学生阅读欣赏中外文学艺术经典，鼓励高雅艺术进校园、非物质文化遗产进校园、民族民间优秀文化进校园。开展校训、家训育人活动。充分利用图书馆、博物馆、文化馆等各类文化资源，广泛开展中华民族优秀传统文化、革命文化、社会主义先进文化教育，培育青少年学生文化认同和文化自信。加强多元文化教育和国际理解教育，提升跨文化沟通能力。</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（六）增强学生生态文明素养。</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强化生态文明教育，将生态文明理念融入教育全过程，鼓励学校开发生态文明相关课程，加强资源环境方面的国情与世情教育，普及生态文明法律法规和科学知识。广泛开展可持续发展教育，深化节水、节电、节粮教育，引导学生厉行节约、反对浪费，树立尊重自然、顺应自然和保护自然的生态文明意识，形成可持续发展理念、知识和能力，践行勤俭节约、绿色低碳、文明健康的生活方式，引领社会绿色风尚。</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（七）提高学生综合国防素质。</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将国防教育纳入国民教育体系，充分发挥国防教育的综合育人功能，丰富学校国家安全教育和国防教育内容，创新教育形式，探索开展中小学国防教育综合社会实践和示范校创建活动试点，继续推动国防教育特色学校建设，充分发挥军营开放日、军事夏令营等平台作用，提高国防教育效果。加强高等学校军事理论教学，加强高等学校和高中阶段学校学生军事技能训练，拓展学生军训综合育人功能，提升青少年国防意识和军事素养。</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w:t>
      </w:r>
      <w:r>
        <w:rPr>
          <w:rStyle w:val="4"/>
          <w:rFonts w:hint="eastAsia" w:ascii="宋体" w:hAnsi="宋体" w:eastAsia="宋体" w:cs="宋体"/>
          <w:color w:val="333333"/>
          <w:sz w:val="24"/>
          <w:szCs w:val="24"/>
        </w:rPr>
        <w:t>三、改革创新驱动教育发展</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（一）着力推进教育教学改革。</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推进基础教育课程与教学改革。加强对课程教材建设的顶层设计，修订国家基础教育课程方案和课程标准，体现学生发展核心素养要求，完善教材审查审定和使用监测制度，打造具有科学性、时代性、民族性的基础教育课程教材体系。全面开展课程实施监测和管理。支持有条件的地方推行小班化教学，鼓励普通高中实行“选课制”、“走班制”，开设多样优质的选修课程。推动合作探究式学习，倡导任务驱动学习，提高学生分析解决问题的能力。支持有条件的普通高中与高等学校、科研院所开展有效合作，推进创新人才培养。继续推进中学生科技创新后备人才培养计划、全国青少年高校科学营等活动，积极试点探索大学先修课程。落实《幼儿园教育指导纲要》、《3—6岁儿童学习与发展指南》，坚持以游戏为基本活动，培养幼儿健康体魄、良好生活与行为习惯，促进幼儿身心和谐发展。</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推行产教融合的职业教育模式。坚持面向市场、服务发展、促进就业的办学方向，科学确定各层次各类型职业教育培养目标，创新技术技能人才培养模式。推行校企一体化育人，推进“订单式”培养、工学交替培养，积极推动校企联合招生、联合培养的现代学徒制。率先在大中型企业开展产教融合试点，推动行业企业与学校共建人才培养基地、技术创新基地、科技服务基地。鼓励学校、行业、企业、科研机构、社会组织等组建职业教育集团，实现教育链和产业链有机融合。建立健全对接产业发展中高端水平的职业教育教学标准体系。以增强学生核心素养、技术技能水平和可持续发展能力为重点，统筹规划课程与教材建设，对接最新行业、职业标准和岗位规范，优化专业课程结构，更新教学内容。强化课堂教学、实习、实训的融合，普及推广项目教学、案例教学、情境教学等教学模式。完善职业学校教学工作诊断与改进制度。引导行业企业深度参与专业教学、顶岗实习、岗位资格认证等方面的标准制定和教学评价。积极推行“双证书”制度，统筹相关课程考试考核与职业技能鉴定。支持在符合条件的职业学校设立职业技能鉴定所（站），完善职业学校合格毕业生取得相应职业资格证书的办法。规范职业学校办学行为，严格落实专业教学标准，防止以升学为目标组织教学。</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深化本科教育教学改革。实行产学研用协同育人，探索通识教育和专业教育相结合的人才培养方式，推行模块化通识教育，促进文理交融。继续推进基础学科拔尖学生培养试验计划。推动高校针对不同层次、不同类型人才培养的特点，改进专业培养方案，构建科学的课程体系和学习支持体系。建立支持和奖励机制，激励教师面向经济社会新需求，强化课程研发、教材编写、教学成果推广，及时将最新科研成果、企业先进技术等转化为教学内容。探索建立适应弹性学习、学分制和主辅修制的教学管理制度，逐步扩大学生自主选择专业、课程和教师的权利。推行以学生为中心的启发式、合作式、参与式和研讨式学习方式，加强个性化培养。改进教学评价机制和学生考核机制。全面落实教授给本科生上课制度，建立约束激励机制，调动教师投入本科教学、不断探索教学新技术新方法新形态的积极性。推动高校统筹使用相关经费，加大对课程建设、教学改革的常态化投入，强化实验、实训、实习环节，建立高校与企业、行业、科研机构、社区等合作育人机制，全面提升高等学校教学水平。</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推动研究生培养机制改革。扩大高校学术团队招收研究生的自主权，适度提高应届优秀本科毕业生直接攻读博士学位的比例，加强重大基础研究、重大科研攻关方向、重大工程领域、重大社会问题研究的博士研究生培养，紧密结合承担国家和区域重大科研任务，强化博士生原始创新能力，加快培养科技创新前沿的领军人才。支持在职人员以非全日制方式攻读专业硕士学位，鼓励跨学科攻读专业硕士学位。加强联合培养基地建设，探索专业学位研究生开放式培养模式，推行“双导师”等行业企业联合培养机制，结合承担行业企业实际科研生产项目，加快培养能够解决一线实际问题、宽口径的高层次复合型人才。健全以科学与工程技术研究为主导的导师责任制和导师项目资助制。推动高校加强研究生课程建设，强化研究生课程的系统性和前沿性，加强不同培养阶段课程的衔接，提升研究生课程教学质量。</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（二）深化考试招生制度改革。</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加大高校考试招生制度改革实施力度。积极创造条件，稳妥推进普通高校考试招生制度综合改革试点，逐步在全国推广实施高考综合改革方案，探索基于统一高考和高中学业水平考试成绩、参考综合素质评价的多元录取机制。完善高中学业水平考试，覆盖国家规定的所有学习科目，加强命题和考试的组织保障，确保考试安全有序、成绩真实可信。规范高中学生综合素质评价，确保学生综合素质档案真实可靠。深化考试内容改革，着重考查学生独立思考和运用所学知识分析问题、解决问题的能力。大幅减少并严格控制考试加分项目，规范并公开自主招生办法、考核程序和录取结果。创造条件淡化并逐步取消录取批次，推进并完善平行志愿投档方式。探索研究生多元化招生选拔机制。确保国家教育考试安全。深入实施高校招生阳光工程，健全分级负责、规范有效的信息公开制度。加强考试招生全程监督，加大查处违规行为力度。</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推进高职院校分类考试，突出“文化素质+职业技能”评价方式。高等职业学校招收有工作经验的学生，应当将工作实绩和能力作为重要的录取依据。健全学前教育、护理等领域和专业实行初中毕业起点、中高职贯通培养的考试招生办法。健全技术技能人才系统培养的招生制度。</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完善中小学入学制度。合理设置学校或学区，保障入学需求，完善义务教育免试就近入学制度。改进高中阶段学校考试招生方式，逐步建立基于初中学业水平考试成绩、结合综合素质评价的普通高中招生录取机制，合理分配优质普通高中招生名额。进一步完善进城务工人员随迁子女就学和在流入地升学考试的政策措施。</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（三）激发学校办学活力。</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加快现代大学制度和各类学校管理制度建设。全面落实“一校一章程”。加强对新设立学校和升格、更名、合并、分立的高等学校的章程核准工作，建立和完善各级各类学校依章办学的管理制度和监督办法，推动学校依法依章治校。完善公办高等学校党委领导下的校长负责制和中小学、中等职业学校校长负责制，进一步明确职责分工、议事规则。深化学校管理人员职员制改革，建立符合学校特点的管理制度，鼓励高校推进内设机构取消行政级别试点，克服行政化倾向。拓展师生参与学校民主治理的渠道和途径，学校重大决策和涉及师生利益的重大政策应当经教职工代表大会民主讨论，发挥学生代表大会的桥梁纽带作用。加强中小学家长委员会建设，完善高等学校、职业学校理事会制度。切实实行学术民主，保障高等学校学术委员会、职业学校专家委员会履行职责。</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落实学校办学自主权。建立健全各部门统筹推进落实学校办学自主权的会商机制。统筹推进高校综合改革，改革学位授权审核机制，落实高校学科专业设置自主权；改革高校编制及岗位管理制度，积极探索实行高校人员总量管理，落实高校岗位管理自主权；自主制定招聘条件和标准，自主公开招聘人才，根据岗位设置方案和管理办法自主做好人员聘后管理，落实高校用人自主权；下放教师职称评审权，改进教师职称评审方法，落实高校教师职称评审自主权；健全符合现代大学特点的薪酬分配制度，扩大高校薪酬分配自主权；精简对高校经费使用的考核评估，扩大项目资金统筹使用权，落实高校经费使用管理自主权；简化高校建设项目审批程序，扩大基本建设项目自主权；改进高校政府采购管理，优化进口仪器采购服务，落实高校科研仪器设备采购自主权；根据学术交流、教育教学和参与国际合作的需要，改进相关管理制度，为高校教师因公出国、参会提供便利。推动高等学校进一步向院系放权。扩大职业学校在招生、专业设置和调整、教师评聘、资源配置、收入分配、校企合作等方面的办学自主权。进一步落实和扩大中小学在教学工作、资源配置、人事管理等方面的自主权。</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（四）统筹推进世界一流大学和一流学科建设。</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以中国特色、世界一流为核心，以支撑创新驱动发展战略、服务经济社会发展为导向，坚持建设与改革并重，以学科为基础、以绩效为杠杆，统筹高校整体建设和学科建设，鼓励和支持不同类型的高水平大学和学科差别化发展，支持拥有多个国内领先、国际前沿高水平学科的大学，全面建设进入世界一流大学行列或前列；支持拥有若干国内前列、在国际同类院校中居于优势地位的高水平学科的大学，通过学科建设带动学校进入世界同类大学前列；支持拥有某一高水平学科的大学，通过建设进入该学科的世界一流行列或前列。支持省级政府根据国家建设布局，结合经济社会发展需求和基础条件，自主推动区域内高等学校建设高水平大学和优势学科，积极探索不同类型、不同层次高等学校的一流建设之路。</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创新建设机制，鼓励公平竞争，强化目标管理，增强建设实效。创新支持方式，综合考虑建设高校基础、学科类别及发展水平等，通过不同途径给予相应经费支持，动员各方力量积极参与一流大学和一流学科建设，增强高等学校财务自主权和统筹安排经费的能力。坚持公开透明，实施动态监测，制定科学合理的绩效评价办法，开展中期评价和第三方评估，强化社会监督。建立退出机制，打破身份固化，形成激励约束机制，激发高校的建设活力。改革完善高等学校创新能力提升计划（“2011计划”）组织实施方式，推动高校面向国家重大需求多学科交叉融合、校所企协同创新。</w:t>
      </w:r>
    </w:p>
    <w:tbl>
      <w:tblPr>
        <w:tblW w:w="9078" w:type="dxa"/>
        <w:jc w:val="center"/>
        <w:tblInd w:w="-278" w:type="dxa"/>
        <w:shd w:val="clear"/>
        <w:tblLayout w:type="fixed"/>
        <w:tblCellMar>
          <w:top w:w="0" w:type="dxa"/>
          <w:left w:w="0" w:type="dxa"/>
          <w:bottom w:w="0" w:type="dxa"/>
          <w:right w:w="0" w:type="dxa"/>
        </w:tblCellMar>
      </w:tblPr>
      <w:tblGrid>
        <w:gridCol w:w="9078"/>
      </w:tblGrid>
      <w:tr>
        <w:tblPrEx>
          <w:shd w:val="clear"/>
          <w:tblLayout w:type="fixed"/>
          <w:tblCellMar>
            <w:top w:w="0" w:type="dxa"/>
            <w:left w:w="0" w:type="dxa"/>
            <w:bottom w:w="0" w:type="dxa"/>
            <w:right w:w="0" w:type="dxa"/>
          </w:tblCellMar>
        </w:tblPrEx>
        <w:trPr>
          <w:trHeight w:val="558" w:hRule="atLeast"/>
          <w:jc w:val="center"/>
        </w:trPr>
        <w:tc>
          <w:tcPr>
            <w:tcW w:w="907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专栏4　世界一流大学和一流学科建设</w:t>
            </w:r>
          </w:p>
        </w:tc>
      </w:tr>
      <w:tr>
        <w:tblPrEx>
          <w:shd w:val="clear"/>
          <w:tblLayout w:type="fixed"/>
          <w:tblCellMar>
            <w:top w:w="0" w:type="dxa"/>
            <w:left w:w="0" w:type="dxa"/>
            <w:bottom w:w="0" w:type="dxa"/>
            <w:right w:w="0" w:type="dxa"/>
          </w:tblCellMar>
        </w:tblPrEx>
        <w:trPr>
          <w:trHeight w:val="3953" w:hRule="atLeast"/>
          <w:jc w:val="center"/>
        </w:trPr>
        <w:tc>
          <w:tcPr>
            <w:tcW w:w="907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80" w:lineRule="auto"/>
              <w:ind w:left="0" w:right="0" w:firstLine="40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加强总体规划，引导分类发展，科学合理布局，坚持扶优扶新、扶需扶特，支持处于国内领先地位、在国际上具有较强竞争力、对经济社会发展具有重大作用、具备进入世界一流行列或前列基础和实力的大学，支持建设100个左右学科，重点支持一批接近或达到世界先进水平的学科，加强建设关系国家安全和重大利益的学科，重点布局一批国家急需、支撑产业转型升级和区域发展的学科，积极发展一批新兴学科、交叉学科，覆盖哲学社会科学、自然科学、工程技术等重点领域，努力形成支撑国家长远发展的建设体系，大力提升国家自主创新能力和核心竞争力。每五年一个建设周期，建设高校及学科实行开放竞争、动态调整。</w:t>
            </w:r>
          </w:p>
          <w:p>
            <w:pPr>
              <w:keepNext w:val="0"/>
              <w:keepLines w:val="0"/>
              <w:widowControl/>
              <w:suppressLineNumbers w:val="0"/>
              <w:wordWrap/>
              <w:spacing w:before="0" w:beforeAutospacing="1" w:after="0" w:afterAutospacing="1" w:line="480" w:lineRule="auto"/>
              <w:ind w:left="0"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提升高等学校创新能力。围绕国家发展重大需求，按照“国家急需、世界一流、制度先进、贡献突出”的总体要求，创新体制机制，深化高校与高校、科研院所、行业企业和国外科研机构的合作，汇聚创新资源和要素，构建协同创新的新模式，全面提升高等学校的人才、学科、科研三位一体创新能力，抢占世界科技创新制高点。</w:t>
            </w:r>
          </w:p>
        </w:tc>
      </w:tr>
    </w:tbl>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（五）强化高校创新体系建设。</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全面提升高校科技创新能力。推动高等学校全面参与国家创新体系建设，在优化布局、分类整合的基础上，统筹研究建设国家级科研基地，组织和支持高校积极参加国家科技计划（专项、基金等）和国家级科技创新基地建设，承接国家重大科研项目。优化高校基础研究环境，充分发挥学科、人才优势，凝练主攻方向，聚焦重大科学问题和战略技术问题开展基础技术、前沿技术、非对称技术、“杀手锏”技术、颠覆性技术研究，以基础性的突破带动全局性的创新。支持高校根据国家对外科技合作总体部署，提出并牵头组织、深度参与国际大科学计划和大科学工程。支持高校图书馆建设知识产权信息服务中心，为促进高校创新提供服务。</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深化高校科研体制改革。完善中央高校基本科研业务费制度，形成经费长效支持机制，鼓励有条件的地区设立地方高校基本科研业务费，支持研究型大学开展自由探索的基础研究。落实高校科研项目预算调整、间接费用统筹使用、劳务费分配管理、结转结余资金按规定使用等自主权。探索实行充分体现人才创新价值和特点的经费使用管理办法，进一步发挥科研项目资金的引导激励作用，明确劳务费开支范围和标准，提高间接费用比重，加大绩效激励力度。推动高校切实履行法人责任，健全科研经费内部管理办法。多种形式加强高校科研队伍建设，建立健全教师在岗兼职、离岗创业等制度。设置特定的创新科研岗位，聘用海外学者、国内同行和研究生，组织科学创新团队。改革科研评价制度，建立以创新质量、贡献、绩效为导向的分类评价体系。完善同行专家遴选机制和专家库，加强评价专家的自律和责任追究。</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深化全方位协同创新。支持高校探索建立基于互联网的科研组织模式，开展跨学校、跨学科、跨领域、跨国界的协同创新。健全产学研协同创新机制，支持高校与行业企业、科研院所联合建设创新中心和创新平台，组建产业技术创新战略联盟，面向社会和企业开放科研基础设施和创新资源，开展产业关键共性技术以及核心基础零部件（元器件）、基础软件、先进基础工艺、关键基础材料和产业技术基础的开发攻关，以增强我国产业核心竞争力。支持高校加强国际合作联合实验室建设，建设世界一流实验室，推进产业技术国际创新合作，积极融入全球创新网络。继续实施高校学科创新引智计划。</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完善高校哲学社会科学体系。坚持马克思主义指导地位，实施以育人育才为中心的高校哲学社会科学整体发展战略，把中国特色社会主义理论体系贯穿研究和教学全过程，构筑学生、学术、学科一体的综合发展体系，建立科学权威、公开透明的哲学社会科学成果评价体系，努力形成中国特色、中国风格、中国气派的学科体系、学术体系、话语体系。积极参与马克思主义理论研究和建设工程，通过开展合作研究等方式积极参与哲学社会科学创新工程，深入实施高校哲学社会科学繁荣计划。坚持以人民为中心的研究导向，加强对党中央治国理政新理念新思想新战略的研究阐释，深入开展重大现实问题、重大理论问题、重大实践经验总结研究。积极参与实施国家哲学社会科学人才工程，加大相关人才计划对哲学社会科学人才的支持力度。完善高校哲学社会科学研究创新平台体系，加强高校马克思主义学院建设，重点建好一批高校人文社会科学重点研究基地、专题数据库和文科实验室。推进中国特色新型高校智库建设。加强国别和区域重点研究基地建设。支持高校建立海外中国学术研究中心，参与和设立国际性学术组织，建设一批优秀外文学术网站和学术期刊。</w:t>
      </w:r>
    </w:p>
    <w:tbl>
      <w:tblPr>
        <w:tblW w:w="8522" w:type="dxa"/>
        <w:jc w:val="center"/>
        <w:tblInd w:w="0" w:type="dxa"/>
        <w:shd w:val="clear"/>
        <w:tblLayout w:type="fixed"/>
        <w:tblCellMar>
          <w:top w:w="0" w:type="dxa"/>
          <w:left w:w="0" w:type="dxa"/>
          <w:bottom w:w="0" w:type="dxa"/>
          <w:right w:w="0" w:type="dxa"/>
        </w:tblCellMar>
      </w:tblPr>
      <w:tblGrid>
        <w:gridCol w:w="8522"/>
      </w:tblGrid>
      <w:tr>
        <w:tblPrEx>
          <w:shd w:val="clear"/>
          <w:tblLayout w:type="fixed"/>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专栏5　中国特色新型高校智库建设推进计划</w:t>
            </w:r>
          </w:p>
        </w:tc>
      </w:tr>
      <w:tr>
        <w:tblPrEx>
          <w:shd w:val="clear"/>
          <w:tblLayout w:type="fixed"/>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统筹规划高校各类科研机构、人才团队和项目设置，建立形式多样、结构合理的高校智库。深化高校人文社会科学重点研究基地综合改革，重点建设一批国家急需、特色鲜明、制度创新、引领发展的专业化高端智库。建立咨政研究核心人才库，培养一批复合型智库人才和咨政研究团队。拓展成果应用渠道，支持高校举办高层智库论坛，打造智库成果发布品牌。</w:t>
            </w:r>
          </w:p>
        </w:tc>
      </w:tr>
    </w:tbl>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促进高校科技成果转化。探索完善科研成果、知识产权的归属及利益分配机制，赋予高校科技成果使用、处置和收益管理自主权，调动高校、科研机构和行业企业共同参与应用研究和成果转化的积极性。健全技术转移应用机制，鼓励有条件的高校建立知识产权运营、科技成果转化的专门队伍，形成科技成果转化和知识产权保护、应用的有效机制，推动建立完善有利于科技成果转化的评价体系。建好一批大学科技园、产业创意园和试验区，孵化和扶植一批科技与文化骨干企业。</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（六）促进和规范民办教育发展。</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推进民办学校分类管理。建立非营利性与营利性民办学校分类管理政策体系，实行差别化扶持，加强分类指导和规范管理，推动各类民办学校明确法人属性，明晰产权归属。建立健全政府补贴、政府购买服务、助学贷款、基金奖励、捐资激励等制度，引导社会力量举办非营利性民办学校。推动民办学校适应经济社会发展需要，更新办学理念，深化教育教学改革，提高办学质量。鼓励公办学校、民办学校开展人才交流和深度合作。保障民办学校依法自主办学，完善法人治理结构，健全收费制度、资产管理和财务会计制度，建立教育质量监测、财务监管、风险防控和退出机制，规范民办学校办学秩序，防范办学风险。</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鼓励社会力量进入教育领域。拓展社会力量参与教育发展的渠道和范围。建立更加透明的教育行业准入标准，强化监测监管，鼓励社会力量和民间资本通过多种方式举办学校和教育机构，提供多样化教育产品和服务。发挥市场机制的作用，支持培育教育新业态，扩大教育需求与消费。研究制定相关规范和管理办法，鼓励教育服务外包，引导社会力量为学校提供信息化课程包、实训实习、教师培训、管理支持、质量监测、就业指导等专业化服务，作为政府教育服务的重要补充。</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（七）积极发展“互联网+教育”。</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加快完善制度环境。制定在线教育和数字教育资源质量标准，推动建立数字教育资源的准入和监管机制，完善数字教育资源知识产权保护机制，鼓励企业和其他社会力量开发数字教育资源，形成公平有序的市场环境，培育社会化的数字教育资源服务市场，探索建立“互联网+教育”管理规范，发展互联网教育服务新业态。出台教育数据管理规定，健全安全管理制度，形成教育数据资源开放共享制度机制，确保网络安全与教育资源内容安全。创建一流网络安全学院，加强国家网络安全人才和创新基地建设，形成网络安全人才培养、技术创新、产业发展的良性生态环境。</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进一步改善基础条件。加快推进“宽带网络校校通”，完善学校教育信息化基础设施，加强“无线校园”建设，基本实现各级各类学校宽带网络全覆盖和网络教学环境的普及，具备条件的城镇学校实现无线网络全覆盖，鼓励具备条件的学校配置师生用教学终端。完善国家教育资源公共服务平台，推动形成覆盖全国、互联互通、协同服务的数字教育资源公共服务体系。完善国家教育管理公共服务平台，积极推动国家教育资源与教育管理平台的整合集成和协同发展。广泛应用区域教育云等模式，积极推动各级各类学校建设基于统一数据标准的信息管理平台，实现各类数据伴随式收集和集成化管理，形成支撑教育教学和管理的教育云服务体系。推动职业学校网络仿真实训环境建设。推动高校建立基于互联网、云计算技术的科研协作平台。</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全力推动信息技术与教育教学深度融合。建设课程教学与应用服务有机结合的优质在线开放课程和资源库，全面推进“优质资源班班通”，鼓励教师利用信息技术提升教学水平、创新教学模式，利用翻转课堂、混合式教学等多种方式用好优质数字资源。深入推进“网络学习空间人人通”，形成线上线下有机结合的网络化泛在学习新模式。引导学校与教师依托网络学习空间记录学生学习过程，进行教学综合分析，创新教学管理方式。鼓励学校利用大数据技术开展对教育教学活动和学生行为数据的收集、分析和反馈，为推动个性化学习和针对性教学提供支持。支持各级各类学校建设智慧校园，综合利用互联网、大数据、人工智能和虚拟现实技术探索未来教育教学新模式。鼓励高等学校基于互联网开展学历与非学历继续教育。</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推进优质教育资源共建共享。着力加强“名师课堂”、“名校网络课堂”、“专递课堂”、“在线开放课程”等信息化教育教学和教师教研新模式的探索与推广，加快优质教育资源向农村、边远、贫困、民族地区覆盖；积极鼓励高等学校和职业学校依托优势学科专业开发具有竞争力的在线开放课程，制定在线开放课程教学质量评价标准和学分认定管理办法，将在线课程纳入培养方案和教学计划。鼓励学校或地方通过与具备资质的企业合作、采用线上线下结合等方式，推动在线开放资源平台建设和移动教育应用软件研发。整合各类优质教育资源，推进资源普遍开放共享，鼓励师生共建共享优质资源，加快推动教育服务模式和学习方式的变革。</w:t>
      </w:r>
    </w:p>
    <w:tbl>
      <w:tblPr>
        <w:tblW w:w="8522" w:type="dxa"/>
        <w:jc w:val="center"/>
        <w:tblInd w:w="0" w:type="dxa"/>
        <w:shd w:val="clear"/>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专栏6　推进“互联网+教育”发展</w:t>
            </w:r>
          </w:p>
        </w:tc>
      </w:tr>
      <w:tr>
        <w:tblPrEx>
          <w:shd w:val="clear"/>
          <w:tblLayout w:type="fixed"/>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继续推进“三通两平台”建设与应用，推进数字教育资源普遍开放共享。面向教育发展落后地区和特殊人群，提供公益性数字教育资源服务。加快教育大数据建设与开放共享。发展现代远程教育和在线教育，实施“互联网+教育培训”行动，支持“互联网+教育”教学新模式，发展“互联网+教育”服务新业态。</w:t>
            </w:r>
          </w:p>
        </w:tc>
      </w:tr>
    </w:tbl>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w:t>
      </w:r>
      <w:r>
        <w:rPr>
          <w:rStyle w:val="4"/>
          <w:rFonts w:hint="eastAsia" w:ascii="宋体" w:hAnsi="宋体" w:eastAsia="宋体" w:cs="宋体"/>
          <w:color w:val="333333"/>
          <w:sz w:val="24"/>
          <w:szCs w:val="24"/>
        </w:rPr>
        <w:t>四、协调推进教育结构调整</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（一）推进区域教育协调发展。</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优化教育资源区域布局。科学规划、分类指导、统筹推进东部、中部、西部和东北地区教育发展。新增教育资源重点向革命老区、民族地区、边疆地区、集中连片特困地区倾斜。推动东部地区率先实现教育现代化。支持东北地区加快提升教育服务支撑老工业基地全面振兴的能力。加快中西部地区教育发展，优化顶层设计，整合工程项目，加强最薄弱环节，深入实施中西部高等教育振兴计划和中西部高校基础能力建设工程，支持中西部本科高校改善办学条件，提高办学水平，办好一批高水平大学，立足中西部经济社会发展实际，大力发展职业教育，增加中西部优质教育资源，提升教育发展综合实力，进一步缩小与东部发达地区差距。继续实施支援中西部地区招生协作计划、农村和贫困地区定向招生专项计划，扩大农村贫困地区学生接受优质高等教育机会。进一步支持赣南等原中央苏区和其他重点贫困革命老区教育发展。</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支持国家重大区域发展战略实施。推动“一带一路”建设相关省区市教育合作。加大对“一带一路”建设核心区高等教育和职业教育发展的支持力度。落实京津冀协同发展战略，探索跨行政区划的教育协同发展体制机制，推动三省市教育协同发展，有序疏解北京非首都功能。加强长江经济带教育互联互通，完善区域教育协作机制，引导高等教育、职业教育资源布局与产业由东向西梯度转移相衔接。支持国家重点改革试验区教育创新，及时总结推广试点经验并制度化。</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（二）优化城乡基础教育布局。</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统筹规划城乡教育发展。完善城乡教育布局规划制度和学校布局调整机制，强化省级人民政府对基础教育的统筹规划，以县为基础，建立健全与常住人口变化趋势和空间布局相适应的城乡学校布局建设机制，合理规划学校服务半径。统筹城乡学校布局和建设规模，严控超大规模学校建设，有序扩大城镇学前教育、义务教育资源。城镇新建居住区配建学校、幼儿园实行“交钥匙”工程，促进学校、幼儿园与住宅项目同步规划、同步建设、同步交付使用。加强重点小城镇、城乡结合部、新建城区和城镇危旧房改造区学校建设，增加城镇义务教育学位和乡镇学校寄宿床位，到2020年基本消除56人以上“大班额”。统筹推进县域内城乡义务教育一体化改革发展，实现常住人口基本公共教育服务全覆盖。</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加强农村学校布局规划。在交通便利、公共服务成型的农村地区合理布局义务教育学校。针对地广人稀地区、山区、海岛等特殊困难地区人民群众就学需求，合理布局并办好一批寄宿制学校、边境地区学校，保留并办好必要的小规模学校和教学点，努力保障学生就近入学、接受有质量的教育。合理制定闲置校园校舍综合利用方案，优先用于教育事业发展。</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（三）加快发展现代职业教育。</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完善职业学校布局结构。强化地市级人民政府对中等职业教育的统筹规划，根据城镇化和产业布局调整完善职业学校布局，根据产业发展对技术技能人才的需求优化职业教育体系结构。鼓励产业经济发达地区做好县域内中等职业学校布局规划。新增高等职业学校主要向中小城市、产业集聚区布局。在人口集中和产业发展需要的贫困地区建好一批中等职业学校，重点支持贫困地区建设好符合当地经济社会发展需要的中等职业学校。根据各主体功能区的定位，推动区域内职业学校科学定位，使每一所职业学校集中力量办好当地经济社会发展需要的特色优势专业（集群）。着力建设一批服务现代产业发展和扶贫开发等重点工作领域的高水平职业学校，形成国家重点行业都有骨干职业学校支撑的技术技能人才培养格局，服务产业结构调整优化。</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提升职业学校基础能力。分类制定职业学校办学标准，实施现代职业教育质量提升计划等项目，提升职业学校办学条件特别是实习实训条件和“双师型”教师队伍建设水平。鼓励社会力量参与举办职业教育。按照鼓励竞争、扶优扶强的原则，通过与行业企业合作，集中力量建设一批高水平职业学校。支持东中西部地区职业学校加强对口合作，通过联合办学、委托管理、集团化办学等形式，提升专业建设、课程开发、学校管理水平。</w:t>
      </w:r>
    </w:p>
    <w:tbl>
      <w:tblPr>
        <w:tblW w:w="8522" w:type="dxa"/>
        <w:jc w:val="center"/>
        <w:tblInd w:w="0" w:type="dxa"/>
        <w:shd w:val="clear"/>
        <w:tblLayout w:type="fixed"/>
        <w:tblCellMar>
          <w:top w:w="0" w:type="dxa"/>
          <w:left w:w="0" w:type="dxa"/>
          <w:bottom w:w="0" w:type="dxa"/>
          <w:right w:w="0" w:type="dxa"/>
        </w:tblCellMar>
      </w:tblPr>
      <w:tblGrid>
        <w:gridCol w:w="8522"/>
      </w:tblGrid>
      <w:tr>
        <w:tblPrEx>
          <w:shd w:val="clear"/>
          <w:tblLayout w:type="fixed"/>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专栏7　高水平职业学校建设</w:t>
            </w:r>
          </w:p>
        </w:tc>
      </w:tr>
      <w:tr>
        <w:tblPrEx>
          <w:tblLayout w:type="fixed"/>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围绕深化产教融合、校企合作、工学结合主线，支持100所左右高等职业学校和1000所左右中等职业学校建设，改善基本办学和实习实训条件，强化国家重点领域产业和区域支柱产业相关专业建设，重点提升学校服务学历教育、社区教育、职工教育培训等能力，建成一批人才培养、科技创新、专业建设与产业融合发展的高水平职业学校。</w:t>
            </w:r>
          </w:p>
        </w:tc>
      </w:tr>
    </w:tbl>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强化大国工匠后备人才培养。着力提升职业学校人才培养质量，加强职业精神培育，推进产业文化、优秀企业文化、职业文化进校园进课堂，促进职业技能和职业精神高度融合，着力培养崇尚劳动、敬业守信、精益求精、敢于创新的工匠精神。推动职业学校与行业企业共建技术工艺和产品研发中心、实验实训平台、技能大师工作室等，完善职业学校学生技能竞赛制度，统筹职业学校教学体系和竞赛体系，建立健全大国工匠优秀后备人才早期发现、选拔和培养制度。打通职业教育人才培养通道，让职业学校学生的技术技能可以通过不断深造得到发展。</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（四）调整高等教育结构。</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推进高等教育分类发展、合理布局。推动地方开展高等学校分类管理改革试点，以人才培养定位为基础建立高等教育分类体系，研究制定高校分类设置、分类指导、分类拨款、分类评估等制度，努力形成高等学校科学定位、特色发展的局面。改进高等院校设置和招生计划管理办法，探索建立高校办学条件预警机制和退出机制，引导地方着力办好现有高校，强化省级人民政府对高等教育的统筹规划，新增高等教育资源向新的城镇化地区、产业集聚区、边境城市延伸。优先发展应用技术类型高校、小规模有特色学院。加快建成一批为地方经济和社会发展服务的高水平应用型高等学校和高等职业学校。根据高等学校设置制度规定，将符合条件的技师学院纳入高等学校序列。</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推动具备条件的普通本科高校向应用型转变。推动各地开展转型发展试点，加强对改革试点的统筹指导，加快推进配套制度改革，总结推广试点典型经验。充分发挥试点高校改革创新的主动性、积极性和示范引领作用，引导高校从治理结构、专业体系、课程内容、教学方式、师资结构等方面进行全方位、系统性的改革，把办学思路真正转到服务地方经济社会发展上来，把办学定位转到培养应用型和技术技能型人才上来，转到增强学生就业创业能力上来，把办学模式转到产教融合、校企合作上来，到“十三五”末，建成一批直接为区域发展和产业振兴服务的中国特色高水平应用型高校，形成科学合理的高等教育结构。</w:t>
      </w:r>
    </w:p>
    <w:tbl>
      <w:tblPr>
        <w:tblW w:w="8522" w:type="dxa"/>
        <w:jc w:val="center"/>
        <w:tblInd w:w="0" w:type="dxa"/>
        <w:shd w:val="clear"/>
        <w:tblLayout w:type="fixed"/>
        <w:tblCellMar>
          <w:top w:w="0" w:type="dxa"/>
          <w:left w:w="0" w:type="dxa"/>
          <w:bottom w:w="0" w:type="dxa"/>
          <w:right w:w="0" w:type="dxa"/>
        </w:tblCellMar>
      </w:tblPr>
      <w:tblGrid>
        <w:gridCol w:w="8522"/>
      </w:tblGrid>
      <w:tr>
        <w:tblPrEx>
          <w:shd w:val="clear"/>
          <w:tblLayout w:type="fixed"/>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专栏8　应用型本科高校建设</w:t>
            </w:r>
          </w:p>
        </w:tc>
      </w:tr>
      <w:tr>
        <w:tblPrEx>
          <w:tblLayout w:type="fixed"/>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支持一批地方应用型本科高校建设，重点加强实验实训实习环境、平台和基地建设，鼓励吸引行业企业参与，建设产教融合、校企合作、产学研一体的实验实训实习设施，推动技术技能人才培养和应用技术创新。</w:t>
            </w:r>
          </w:p>
        </w:tc>
      </w:tr>
    </w:tbl>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提高应用型、技术技能型和复合型人才培养比重。新增高等教育招生计划主要向应用型、技术技能型人才培养倾斜。稳步扩大研究生培养规模。扩大专业学位硕士研究生培养比例，积极稳妥推进博士专业学位研究生培养，新增计划主要用于紧缺人才培养。加快发展新兴学科、交叉学科。推进军民融合，改革完善依托国民教育培养军事人才的政策制度，做好普通高校国防生培养工作，扩大高等学校与军队合作培养军地两用人才规模。</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（五）大力发展继续教育。</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加快构建终身教育制度。制定国家资历框架，建立个人学习账号和学分累计制度。统筹协调各相关部门，建立各类继续教育基本统计制度。建立多种学习成果认证平台。探索高中后教育全面实行学分制，实行弹性学制和学习者自主选课。探索建立与完全学分制相适应的高校教育教学、课程设置、学籍管理、按学分收费等各项制度，推动各类高等学校之间以课程为基础开展学分认定和转换。创新高等教育自学考试学分认定和转换，完善不同专业、不同主考院校的学分认定和转换，推动高等教育自学考试认可高等学校课程学分，探索将高等教育自学考试学分转换为高等学校学分。探索非学历教育学习成果认定和转换，使各种非学历学习成果通过一定的标准和程序，经过高等学校和自考机构认定后，可转换成相应的课程学分，认定标准由高等学校自主制定。允许学习者通过课堂学习、在线学习、自学等方式获得学分，建立健全职业教育与普通教育、学历教育与非学历教育、职前教育与职后教育沟通衔接的机制，逐步扩大高等学校招收有实践经历人员的比例，制定不同人群接受教育的资助制度，使所有公民都有机会通过直接升学、先就业再升学、边就业边学习等多种方式不断发展。</w:t>
      </w:r>
    </w:p>
    <w:tbl>
      <w:tblPr>
        <w:tblW w:w="8522" w:type="dxa"/>
        <w:jc w:val="center"/>
        <w:tblInd w:w="0" w:type="dxa"/>
        <w:shd w:val="clear"/>
        <w:tblLayout w:type="fixed"/>
        <w:tblCellMar>
          <w:top w:w="0" w:type="dxa"/>
          <w:left w:w="0" w:type="dxa"/>
          <w:bottom w:w="0" w:type="dxa"/>
          <w:right w:w="0" w:type="dxa"/>
        </w:tblCellMar>
      </w:tblPr>
      <w:tblGrid>
        <w:gridCol w:w="8522"/>
      </w:tblGrid>
      <w:tr>
        <w:tblPrEx>
          <w:shd w:val="clear"/>
          <w:tblLayout w:type="fixed"/>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专栏9　建立学分银行和信息化平台</w:t>
            </w:r>
          </w:p>
        </w:tc>
      </w:tr>
      <w:tr>
        <w:tblPrEx>
          <w:tblLayout w:type="fixed"/>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完善学习成果认证制度，通过部分地区率先探索、以点带面的方式，推进国家学分银行建设，为每一位学习者提供能够记录、存储自己的学习经历和成果的个人学习账号，对学习者的各类学习成果进行统一的认证与核算，使其在各个阶段通过各种途径获得的学分可以得到积累或转换。被认定的学分，可累计作为获取学历证书、职业资格证书或培训证书的凭证。</w:t>
            </w:r>
          </w:p>
        </w:tc>
      </w:tr>
    </w:tbl>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加强继续教育平台建设。明确各类高等学校和职业学校发展继续教育的职责任务、考核标准，推动高等学校和职业学校进一步开放办学，面向城乡从业人员广泛开展教育培训服务，特别是面向行业企业，持续开展职工继续教育，重点增强职工的职业理想，提高职业道德、技术技能、管理水平以及学历层次。加强顶层设计，完善自学考试制度，办好开放大学，提供优质继续教育资源。继续办好各类成人教育机构。支持办好企业大学和企事业单位职工继续教育基地，鼓励各类社会培训机构依法开展教育培训活动。充分发挥成人、社区教育机构、县级职业教育中心、农业广播电视学校的作用，使之成为区域职业教育与培训、技术推广、扶贫开发和社会生活教育的开放平台，健全遍布城乡的继续教育网络。</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统筹扩大继续教育服务。强化省级、地市级政府对继续教育的统筹规划，加快构建政府、企业、社会共同参与的终身学习激励机制，建设覆盖全国城乡、开放便捷的终身学习公共服务体系。整合继续教育资源，基于社会工作岗位需求，向学习者提供教育培训“技能包”。重视开展面向现役和退役军人的继续教育，着力落实好退役大学生士兵专项硕士研究生招生计划等政策。整合资源，健全城乡一体的社区教育办学网络，广泛开展城乡社区教育，促进学校教育资源服务社区居民。推动学习型城市建设。持续开展“全民终身学习活动周”，倡导全民阅读。推进老年教育机构逐步纳入地方公共服务体系，完善老年人学习服务体系，办好老年大学，有效扩大老年教育资源供给。</w:t>
      </w:r>
    </w:p>
    <w:tbl>
      <w:tblPr>
        <w:tblW w:w="8522" w:type="dxa"/>
        <w:jc w:val="center"/>
        <w:tblInd w:w="0" w:type="dxa"/>
        <w:shd w:val="clear"/>
        <w:tblLayout w:type="fixed"/>
        <w:tblCellMar>
          <w:top w:w="0" w:type="dxa"/>
          <w:left w:w="0" w:type="dxa"/>
          <w:bottom w:w="0" w:type="dxa"/>
          <w:right w:w="0" w:type="dxa"/>
        </w:tblCellMar>
      </w:tblPr>
      <w:tblGrid>
        <w:gridCol w:w="8522"/>
      </w:tblGrid>
      <w:tr>
        <w:tblPrEx>
          <w:shd w:val="clear"/>
          <w:tblLayout w:type="fixed"/>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专栏10　发展继续教育</w:t>
            </w:r>
          </w:p>
        </w:tc>
      </w:tr>
      <w:tr>
        <w:tblPrEx>
          <w:shd w:val="clear"/>
          <w:tblLayout w:type="fixed"/>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建立面向全民的终身学习成果认证、积累与转换公共服务平台。为进城定居农民工、新型职业农民、现代产业工人和退役军人等重点人群提供学历和非学历继续教育，推进实施农民继续教育，支持农民通过半工半读方式就近接受职业教育和培训。实施农民工学历与能力提升行动计划，资助150万名符合入学条件的农民工接受本、专科学历继续教育。</w:t>
            </w:r>
          </w:p>
        </w:tc>
      </w:tr>
    </w:tbl>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（六）加快培养现代产业急需人才。</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加快学科专业结构调整。扩大高等学校和职业学校专业设置自主权，除对涉及国家安全、公共安全和人身安全等特殊行业的学科和专业实行国家管理外，学校依法自主设置专业。加强专业设置政策引导，及时修订中职、本专科专业目录和研究生学科目录，调减社会需求不足的长线专业。推动高校加快新兴交叉学科建设，通过专业改造等方式设置复合型专业。发挥行业协会与行业职业教育教学指导委员会作用，探索建立多部门协同的人才需求预测机制，完善资源配置机制和评估评价机制等，引导学校围绕科技创新和经济社会发展需要设置专业，形成办学特色。</w:t>
      </w:r>
    </w:p>
    <w:tbl>
      <w:tblPr>
        <w:tblW w:w="8522" w:type="dxa"/>
        <w:jc w:val="center"/>
        <w:tblInd w:w="0" w:type="dxa"/>
        <w:shd w:val="clear"/>
        <w:tblLayout w:type="fixed"/>
        <w:tblCellMar>
          <w:top w:w="0" w:type="dxa"/>
          <w:left w:w="0" w:type="dxa"/>
          <w:bottom w:w="0" w:type="dxa"/>
          <w:right w:w="0" w:type="dxa"/>
        </w:tblCellMar>
      </w:tblPr>
      <w:tblGrid>
        <w:gridCol w:w="8522"/>
      </w:tblGrid>
      <w:tr>
        <w:tblPrEx>
          <w:shd w:val="clear"/>
          <w:tblLayout w:type="fixed"/>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专栏11　服务现代产业的新兴学科专业集群建设</w:t>
            </w:r>
          </w:p>
        </w:tc>
      </w:tr>
      <w:tr>
        <w:tblPrEx>
          <w:shd w:val="clear"/>
          <w:tblLayout w:type="fixed"/>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建设一大批以校企合作为基础，集人才培养、继续教育、科研创新、科技服务于一体的专业集群，校企联合开发课程和教学资源，联合培养培训师资队伍，共建实验实训实习基地。优先在北京、上海、武汉等地建设一批集成电路实训基地，构建我国集成电路人才培养学科专业集群，加快人才培养和产业关键技术研发。</w:t>
            </w:r>
          </w:p>
        </w:tc>
      </w:tr>
    </w:tbl>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大力培养现代农业人才。加大对涉农学科专业的投入力度和学生资助力度，推进涉农学科、专业现代化。深化农业人才培养模式改革，加快培养现代农业领军人才、高技能人才和新型职业农民。充分发挥农业院校在新型职业农民培育、农业科技创新、农业技术推广应用等方面的重要作用，形成与现代农业发展相适应的农业人才培养和农业技术创新推广网络。</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加快培养战略性新兴产业急需人才。面向“中国制造2025”重点领域，支持高水平大学加强制造业相关核心技术学科、专业建设，支持职业学校开设先进装备制造和基础制造相关专业。继续实施专业技术人才知识更新工程和先进制造卓越工程师培养计划，加快培养急需工程技术人才。扩大节能环保、新一代信息技术、生物、高端装备制造、新能源、新材料和新能源汽车等战略性新兴产业人才培养规模。服务国家“互联网+”行动、大数据战略，打破传统学科、专业局限，大力发展移动互联网、云计算、大数据、物联网、智能硬件、集成电路等新兴学科专业，加快培养信息技术与产业升级、技术创新和社会服务融合发展的复合型人才。</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加强现代服务业和社会管理服务人才培养。完善生产性和生活性服务业人才培养体系，加快培养研发设计、知识产权、检验检测、现代物流、电子商务、金融、涉外法律、国际交流、旅游、健康、体育以及涉老等领域的新型专业人才。完善全科医学人才培养体系，为贫困地区和农村基层定向免费培养全科医学人才。加强儿科等紧缺人才培养，支持儿科医疗资源短缺的地区在有条件的高校举办儿科学本科专业。支持建设康复大学，加快培养康复人才。加强专业社会工作人才培养。积极推动公安院校、公安专业人才招录培养制度改革，加强公安专业人才培养。</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w:t>
      </w:r>
      <w:r>
        <w:rPr>
          <w:rStyle w:val="4"/>
          <w:rFonts w:hint="eastAsia" w:ascii="宋体" w:hAnsi="宋体" w:eastAsia="宋体" w:cs="宋体"/>
          <w:color w:val="333333"/>
          <w:sz w:val="24"/>
          <w:szCs w:val="24"/>
        </w:rPr>
        <w:t>五、协同营造良好育人生态</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（一）优化校园育人环境。</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加强校园文化建设。加强和改进学校管理和课堂教学管理，严格课堂纪律、考试纪律、生活纪律，树立良好校风校纪。广泛开展文明校园创建，开展形式多样、健康向上、格调高雅的校园文化活动，推进“一校一品”校园文化建设，引导各级各类学校建设特色校园文化。加强校园网络内容建设，打造若干具有广泛影响的核心价值观主题教育网站和网络互动社区。整合利用资源，探索学校和社会文化基础设施共建共享。继续推进乡村学校少年宫建设。</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创建平安校园。开展教育系统稳定风险评估和监测。加强教育系统防灾减灾能力建设。加快学校危旧房改造，消除校舍安全隐患。巩固高等学校后勤改革成果，健全各级各类学校后勤保障机制。完善学校重大突发事件快速反应机制，健全学校安全管理制度，推进学校公共安全视频监控建设及联网应用工作，加强人防、物防、技防设施建设，确保学校食品、人身、设施和活动安全。构建预防和惩治“校园欺凌”的有效机制，防范校园恶性安全事件。探索建立学生意外伤害援助制度，完善事故处理和涉校涉生矛盾纠纷仲裁、调解机制，依法维护学校正常教育教学秩序和师生合法权益。</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（二）改善社会育人环境。</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建立政府、学校、社会、家庭全面参与的协同育人工作机制。落实政府主导责任，坚持正确的舆论导向，壮大主流思想舆论，创新和改进网上宣传，把握网络传播规律，充分利用微博、微信等新媒体、新手段，为青少年提供内容健康向上、具有艺术魅力的精神产品，弘扬主旋律，激发正能量，加强教育公益宣传，引导社会树立正确的教育观、人才观，营造良好舆论环境。开展青年网络文明志愿行动，参与监督和遏制网上违法和不良信息传播，营造清朗网络空间。开展校园及周边文化环境综合治理行动，严禁经营性网吧向未成年人提供服务。促进企事业单位和社区履行教育责任，充分利用各类教育资源，积极参与举办职业教育与培训及育人活动，主动为学生实习、实训和社会实践提供条件和便利。认真执行就业准入制度，促进企业提高技术技能人才收入水平。明确家庭教育责任，强化家长教育，普及家庭教育常识，引导父母做好学生的第一任老师，促进青少年人格养成、心理健康成长。</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优化语言文字环境。实施国家通用语言文字普及攻坚工程。强化对社会用语用字的监督检查和教育引导。基本普及国家通用语言文字，各级各类学校国家通用语言文字普及率达到95%，语言文字使用规范化程度全部达标。推进中国语言资源保护工程和语言文字规范标准建设。加强语言文字信息化关键技术研究与应用。推进国家手语和盲文规范化建设，加快规范和推广国家通用手语和盲文。加大中华经典资源库建设工作力度。广泛开展中华经典诵读、规范汉字书写等系列活动。继续办好弘扬传播中华优秀语言文化的品牌节目，打造中国语言文化传播品牌。</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（三）构建教育诚信环境。</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着力加强诚信教育，把诚信教育纳入人才培养各环节，引导学生养成诚实守信的道德品质。完善诚信考试管理体系，充实国家教育考试诚信档案数据库，将有关信用记录纳入全国信用信息共享平台，加大对考试违纪、论文抄袭、学历学位造假等失信违约行为的监督和处罚力度。建立健全定向培养学生履约情况记录与违约惩戒机制。</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（四）建立科学评价体系。</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充分发挥教育评价对科学育人的导向作用，把促进人的全面发展、适应经济社会发展作为评价教育质量的根本标准。全面改进各级各类教育评价体系，注重考查学生适应社会发展和终身发展的能力，防止单纯以升学率考核学校和教师、单纯以分数评价学生。探索实行利益攸关方共同参与的开放式评价，完善评价结果公开机制。</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推进基础教育质量综合评价改革。面向未来，明确各学段学生发展核心素养，实施基于核心素养的教学评价，促进学生全面发展和可持续发展。构建教育质量综合评价指标体系，把学生的品德、学业、身心发展水平和兴趣特长养成等作为评价学校教育质量的主要内容。建立学业负担监测机制，切实减轻中小学生过重课业负担。</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构建科学的职业教育评价制度。将学习者职业道德、技术技能水平和就业创业能力作为评价的主要内容，强化实习实训环节的评价。支持行业组织开展职业学校人才培养质量评估，完善学校、行业、企业、研究机构和其他社会组织共同参与的职业教育质量评价机制。完善职业教育质量年度报告制度。鼓励企业、用人单位开展毕业生就业质量、满意度等评价。提升人才培养和行业需求的吻合度。</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改进高校人才培养质量评价。按照培养有理想、有追求、有担当、有作为、有品质、有修养大学生的目标要求，实施教学质量国家标准，规范专业领域人才培养基本要求，鼓励行业部门（协会）制定人才评价标准，推动高校制定各专业人才培养标准和评价办法。坚持思想道德修养和文化知识学习、创新思维和实践能力、全面发展和个性发展紧密结合，坚持高校学生学习过程性和结果性评价相结合，严格课程考核标准和管理，探索基于真实任务的评价方法，注重考核学生运用知识系统分析问题和解决问题的能力。</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（五）建设绿色校园。</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加强节约型校园建设。推动在教育系统实施能效水效领跑者引领行动。开展绿色校园建设试点。修订和落实学校建设标准，强化绿色节能环保要求。提高学校节能水平，加强节能运行管理和监督评价，探索建立学校用电、用能、用水等资源利用统计和报告公示制度，制定垃圾回收管理办法。完善评价监管措施，形成有利于节约的约束和激励机制，使学校能最大限度地节约各类资源，保护环境并减少污染。鼓励引导有条件的地区和学校应用新能源、新技术。</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建设美丽校园。加强校园绿化和环境美化。完善校园环境安全标准，严格对学校土壤、水源、建筑和装修材料、教学仪器设备、体育设施器材、室内空气等的环保检测与管理，为师生提供安全、绿色、健康的教学和生活环境。</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w:t>
      </w:r>
      <w:r>
        <w:rPr>
          <w:rStyle w:val="4"/>
          <w:rFonts w:hint="eastAsia" w:ascii="宋体" w:hAnsi="宋体" w:eastAsia="宋体" w:cs="宋体"/>
          <w:color w:val="333333"/>
          <w:sz w:val="24"/>
          <w:szCs w:val="24"/>
        </w:rPr>
        <w:t>六、统筹推动教育开放</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（一）优化教育对外开放布局。</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实施共建“一带一路”教育行动。积极倡议“一带一路”沿线各国构建教育共同体，开展教育互联互通、人才培养培训、丝路合作机制建设等方面重点合作，对接沿线各国意愿，互鉴先进教育经验，共享优质教育资源。设立“丝绸之路”中国政府奖学金。加强与“一带一路”沿线国家学校学历互认、师生互换，建立更加密切的教育合作交流机制。支持有条件的高校和职业学校配合企业走出去，建立办学机构、研发机构。</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分类推进教育国际合作交流。加强与大国、周边国家、发展中国家教育务实合作，形成重点推进、合作共赢的教育对外开放局面。以优质资源请进来为重点，深化与发达国家教育合作交流；以教育走出去为重点，扩大与发展中国家教育合作交流。加强与东南亚、非洲国家教育合作。增进新欧亚大陆桥、中国—中亚—西亚、中巴、孟中印缅、中蒙俄等重要廊道及澜湄合作机制下的区域教育合作交流。加强与有关国家语言人才培养合作，加快培养各类非通用语种人才。</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打造区域教育对外开放特色。支持东部地区整体提升教育对外开放水平，率先办出中国特色、世界水平的现代教育。加大政策倾斜力度，支持中西部地区、东北地区不断扩大教育对外开放的广度和深度。引导沿边地区利用地缘优势，推进与周边国家教育合作交流。</w:t>
      </w:r>
    </w:p>
    <w:tbl>
      <w:tblPr>
        <w:tblW w:w="8522" w:type="dxa"/>
        <w:jc w:val="center"/>
        <w:tblInd w:w="0" w:type="dxa"/>
        <w:shd w:val="clear"/>
        <w:tblLayout w:type="fixed"/>
        <w:tblCellMar>
          <w:top w:w="0" w:type="dxa"/>
          <w:left w:w="0" w:type="dxa"/>
          <w:bottom w:w="0" w:type="dxa"/>
          <w:right w:w="0" w:type="dxa"/>
        </w:tblCellMar>
      </w:tblPr>
      <w:tblGrid>
        <w:gridCol w:w="8522"/>
      </w:tblGrid>
      <w:tr>
        <w:tblPrEx>
          <w:shd w:val="clear"/>
          <w:tblLayout w:type="fixed"/>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专栏12　推进共建“一带一路”教育行动</w:t>
            </w:r>
          </w:p>
        </w:tc>
      </w:tr>
      <w:tr>
        <w:tblPrEx>
          <w:tblLayout w:type="fixed"/>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在中国政府奖学金中设立“丝绸之路”项目。对接“一带一路”沿线国家和地区，遴选一批具备一定学科专业、国际交流和人才培养、国别研究基础的高校和职业学校，建设一批“一带一路”人才培养基地，专门培养高素质复合型人才，从“一带一路”沿线国家和地区高校吸引研究相关国家经济、文化、法律等领域的专家学者来华任教，开展“一带一路”国别教育、语言文字、经济、法律、文化、政策等决策咨询研究。实施“一带一路”建设外语非通用语种人才培养专项，支持具备条件的高校开设一批外语非通用语种新专业，培养外语非通用语种人才。</w:t>
            </w:r>
          </w:p>
        </w:tc>
      </w:tr>
    </w:tbl>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（二）提升教育开放层次和水平。</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提高留学教育质量。优化出国留学服务工作，健全留学人员信息化管理服务机制，完善留学人员管理服务体系。加强统筹规划，完善派遣政策，充分发挥国家公派留学对高端人才培养的调控补给作用，加快培养国家战略急需人才。实施留学中国计划，打造“留学中国”品牌。建立来华留学质量标准和保障体系，提高师资和课程的国际化水平，加强来华留学管理与监督，提升来华留学服务水平，稳步扩大来华留学规模。更好发挥中国政府奖学金的引领作用，创新奖学金管理模式，加强精英人群培养。做好来华留学校友工作。</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深化中外学校间交流与合作。支持有条件的中小学校与国外学校建立友好学校关系，开展多渠道对外文化教育交流，拓展国际视野。支持职业学校和应用型高校引进国（境）外高水平专家和优质课程资源，鼓励中外职业学校教师互派、学生互换。支持研究型大学与世界一流大学和学术机构开展高水平人才联合培养及科学联合攻关，依托优势学科举办高水平国际学术论坛，打造高端国际学术交流合作平台。完善高校教师和科研人员出国交流、国际会议、外事接待等管理制度，开展大中小学校长和骨干教师海外研修培训，鼓励支持教师更广泛更深入地参加国际学术交流与合作。</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提升中外合作办学质量。加强中外合作办学管理，完善准入制度，简化审批程序，完善评估认证，强化退出机制，加强信息公开，健全质量保障体系。建立合作办学成功经验共享机制，突出合作办学对学校教学改革的推动作用。重点围绕国家急需的自然科学与工程科学类专业建设，引进国外优质教育资源，建设一批示范性合作办学机构和项目，鼓励和支持职业学校与国外一流职业学校开展合作办学，培养高水平技术技能人才，鼓励研究型大学与世界一流大学在优势学科领域合作举办非独立设置的二级学院，共建研究机构，建设一流学科，推动国内高校和职业学校提升办学水平。</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（三）积极参与全球教育治理。</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深化多边教育合作。推动与联合国教科文组织建立高层定期磋商机制，巩固提升合作水平。完善上海合作组织、亚太经合组织等多边教育部长会议机制，完善金砖国家教育合作机制，拓展亚太经合组织等平台的教育合作空间，以学分互认为重点，推动学生交流，深入参与相关多边教育行动。完善国际组织人才培养机制，有计划地培养推荐优秀人才到国际组织任职。</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深度参与国际教育规则制定。加强对各类国际重大教育规则的研究，充分利用国际组织平台，主动在全球教育发展议题上提出新主张、新倡议和新方案。创新方式，推广我国教育评估认证标准和教育改革发展的经验，强化我国在国际教育治理中的负责任形象。</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开展教育国际援助。进一步做好教育对外援助，重点投资于人、援助于人、惠及于人。统筹利用国家和民间资源，加快对外教育培训中心和教育援外基地建设，为发展中国家培养培训管理人员、教师、学者和各级各类技术技能人才。积极开展优质教学仪器设备、整体教学方案、配套师资培训一体化援助。结合我国对外援助项目，鼓励教师与青年学生到发展中国家参与项目建设和提供志愿者服务。</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（四）统筹推进中外人文交流。</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完善中外人文交流机制。发挥人文交流在国家对外工作大局中的支柱作用，深化中俄、中美、中英、中欧、中法、中印尼人文交流，加强部门间协同，整合凝聚社会力量，打造一批中外人文交流品牌项目，推动形成机制多层次和区域全覆盖的人文交流良好格局。整合搭建政府间教育磋商、教育领域专业人士务实合作、教师学生友好往来平台。拓展政府间语言学习交换项目，联合更多国家开发语言互通共享课程，推进与世界各国语言互通，提升讲好中国故事、传播中国理念的能力。</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办好孔子学院。坚持相互尊重、友好协商、平等互利，完善孔子学院布局。大力加强中方合作院校支撑能力建设，建立健全汉语国际教育学科体系，着力打造一支高素质院长和教师专职队伍，大力培养各国本土汉语师资。办好孔子学院院长学院、示范孔子学院、网络孔子学院，鼓励中资机构、社会组织等参与孔子学院建设，不断提升孔子学院（课堂）的办学质量和水平。深入实施“孔子新汉学计划”，深化与世界各国语言文化交流，支持各国将汉语纳入本国国民教育体系，更加广泛地学习和使用汉语。</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（五）深化内地和港澳、大陆和台湾地区教育合作交流。</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完善内地和港澳教育合作与交流机制。支持港澳加强青少年学生中国历史文化和国情教育，加强内地与港澳在师资、课程、教材、教学、考试评价、督导等领域合作。积极创造条件大力吸引港澳学生到内地就学。提升内地与港澳教育交流合作水平，创新方式、扩大规模、加强利益关联、促进优势互补，推动内地和港澳教育共同发展。</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打造大陆和台湾地区教育合作交流平台。支持两岸教育工作者交流教育发展理念。加强学生交流互访。扩大两岸高校学历互认范围。做好招收台湾学生来大陆学习和大陆学生赴台就学工作。完善两岸语言文字交流合作机制。</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w:t>
      </w:r>
      <w:r>
        <w:rPr>
          <w:rStyle w:val="4"/>
          <w:rFonts w:hint="eastAsia" w:ascii="宋体" w:hAnsi="宋体" w:eastAsia="宋体" w:cs="宋体"/>
          <w:color w:val="333333"/>
          <w:sz w:val="24"/>
          <w:szCs w:val="24"/>
        </w:rPr>
        <w:t>七、全面提升教育发展共享水平</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（一）打赢教育脱贫攻坚战。</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全面推进教育精准扶贫、精准脱贫。对接农村贫困人口建档立卡数据库，提高教育扶贫精准度，让贫困家庭子女都能接受公平有质量的教育，阻断贫困代际传递。进一步完善贫困县的教育扶持政策，相关教育项目优先支持贫困县。鼓励地方扩大营养改善计划试点范围，中央财政给予奖补支持，实现集中连片特困地区县、国家扶贫开发工作重点县全覆盖。免除公办普通高中建档立卡等家庭经济困难学生（含非建档立卡的家庭经济困难残疾学生、农村低保家庭学生、农村特困救助供养学生）学杂费，加大对贫困家庭大学生的资助力度。继续对农村和贫困地区学生接受高等教育给予倾斜，让更多困难家庭孩子能够受到良好教育，拥有更多上升通道。</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加大职业教育脱贫力度。启动实施职教圆梦行动计划，省级教育行政部门统筹协调国家示范和国家重点中职学校，选择就业好的专业，单列招生计划，针对建档立卡贫困家庭子女招生，确保至少掌握一门实用技能，提升贫困家庭自我发展的“造血”能力。实施中等职业教育协作计划，支持建档立卡贫困家庭初中毕业生到省（区、市）外经济较发达地区接受中等职业教育。</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强化教育对口支援。实施教育扶贫结对帮扶行动，推进省内城镇中小学、优质幼儿园对口帮扶农村中小学、幼儿园，实现每一所贫困地区学校都有对口支援学校。鼓励高水平大学尤其是东部高校扩大对口支援中西部高校范围，加强东部职教集团和国家职业教育改革示范校对口帮扶集中连片特困地区职业学校。继续推进定点联系滇西边境山区工作。</w:t>
      </w:r>
    </w:p>
    <w:tbl>
      <w:tblPr>
        <w:tblW w:w="8522" w:type="dxa"/>
        <w:jc w:val="center"/>
        <w:tblInd w:w="0" w:type="dxa"/>
        <w:shd w:val="clear"/>
        <w:tblLayout w:type="fixed"/>
        <w:tblCellMar>
          <w:top w:w="0" w:type="dxa"/>
          <w:left w:w="0" w:type="dxa"/>
          <w:bottom w:w="0" w:type="dxa"/>
          <w:right w:w="0" w:type="dxa"/>
        </w:tblCellMar>
      </w:tblPr>
      <w:tblGrid>
        <w:gridCol w:w="8522"/>
      </w:tblGrid>
      <w:tr>
        <w:tblPrEx>
          <w:shd w:val="clear"/>
          <w:tblLayout w:type="fixed"/>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专栏13　教育脱贫攻坚行动计划</w:t>
            </w:r>
          </w:p>
        </w:tc>
      </w:tr>
      <w:tr>
        <w:tblPrEx>
          <w:shd w:val="clear"/>
          <w:tblLayout w:type="fixed"/>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省级政府统筹学前教育资金向贫困县倾斜。支持各地2017年底前完成贫困县全面改善农村义务教育薄弱学校基本办学条件任务。加快发展职业教育，因地制宜，分类推进，让贫困地区每个劳动者都有机会接受适应就业创业需求的职业教育和培训。实现家庭经济困难学生资助全覆盖。</w:t>
            </w:r>
          </w:p>
        </w:tc>
      </w:tr>
    </w:tbl>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（二）促进义务教育均衡优质发展。</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推动县域内均衡发展。加快推进县域内城乡义务教育学校建设标准统一、教师编制标准统一、生均公用经费基准定额统一、基本装备配置标准统一和“两免一补”政策城乡全覆盖，基本实现县域校际资源均衡配置。完善校长教师轮岗交流机制和保障机制，推进城乡校长教师交流轮岗制度化、常态化。推广集团化办学、强校带弱校、委托管理、学区制管理、学校联盟、九年一贯制学校等办学形式，加速扩大优质教育资源覆盖面，大力提升乡村及薄弱地区义务教育质量。在确保2020年全国基本实现县域内义务教育均衡发展的基础上，推动有条件的地区实现市域内均衡发展。</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缩小区域差距。省级政府加强统筹，缩小省域内义务教育发展水平差距。各地要因地制宜建立完善义务教育学校建设基本标准，科学推进城乡义务教育公办学校标准化建设，改善薄弱学校和寄宿制学校办学条件。严禁利用财政资金建设超标准豪华学校，杜绝政绩工程、形象工程。推动东中西部义务教育发展更加均衡，提高中西部地区义务教育质量和保障水平，缩小与东部发达地区的差距。</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巩固提高普及水平。着力提升辍学现象比较集中的农村、边远、贫困和民族地区教育质量。建立义务教育巩固率监测系统，全面落实控辍保学责任制，建立行政督促复学机制，推动政府、学校、家庭、福利机构、共青团组织和社区联保联控。建立帮扶学习困难学生的责任制度，因地制宜促进农村初中普职教育融合，提供多种成长通道，妥善解决农村学生上学远和寄宿生家校往返交通问题。加大对贫困生帮扶力度，努力不让一个孩子掉队。加快实现义务教育学校管理标准化，整体提升义务教育质量。</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（三）加快发展学前教育。</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继续扩大普惠性学前教育资源，基本解决“入园难”问题。以区县为单位实施学前教育行动计划及后续行动。支持企事业单位和集体办园，扩大公办学前教育资源。完善普惠性民办幼儿园扶持政策，鼓励地方通过政府购买服务、补贴租金、培训教师等方式，加快民办普惠性幼儿园发展。发展0—3岁婴幼儿早期教育，探索建立以幼儿园和妇幼保健机构为依托，面向社区、指导家长的公益性婴幼儿早期教育服务模式。</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提高幼儿园保育教育质量。健全学前教育管理体制，强化省级政府的统筹责任，落实县级政府发展学前教育和幼儿园监管的主体责任。加大对贫困地区、民族地区学前教育薄弱环节的扶持力度。建立学前教育质量评估监管体系，落实《幼儿园工作规程》，加强对各类幼儿园准入、安全、师资、收费、卫生保健及质量等方面的日常指导和监管，落实信息公示制度，强化社会监督。着力提升学前教育教师、保育员素质。</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（四）普及高中阶段教育。</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巩固提高中等职业教育发展水平。在义务教育阶段开展职业启蒙教育。保持普通高中和中等职业教育招生规模大体相当，在中西部地区以中等职业教育为重点发展高中阶段教育。加强中等职业教育基础能力建设，重点改善贫困地区和薄弱中等职业学校基本办学条件。调整优化资源配置，统筹办好一批中等职业学校。建立中等职业学校与普通高中统筹招生制度和统一招生平台，扩大优质中等职业学校招生的区域范围和招生规模。</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促进普通高中多样化发展。继续支持贫困地区和民族地区普通高中建设。探索综合高中、特色高中等多种模式，促进学校特色发展，为学生提供更多选择机会。推动地方适应高考制度改革和教学改革需要，加强普通高中办学条件和师资配置，确保开齐、开足、开好相关课程。推进普通高中学生发展指导制度建设。推动地方政府制定普通高中生均拨款标准，补足公办普通高中取消“三限生”（根据限分数、限人数、限钱数政策而录取的学生）政策后的经费缺口。对已纳入存量地方政府债务清理甄别结果的普通高中债务，按照地方政府债务管理政策予以偿还。</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（五）加快发展民族教育。</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加快提高民族地区教育发展水平。加快民族地区普惠性幼儿园建设，民族地区学前三年毛入园率达到70%以上。着力提高民族地区义务教育均衡发展水平，努力消除辍学现象。加快发展符合民族地区实际的中等职业教育，继续在四省藏区推行“9+3”中职免费教育模式，提高民族地区高中阶段教育普及水平。改善民族地区职业学校办学条件，扶持发展民族优秀传统文化、现代农牧业等特色优势专业。适当提高东中部省市职业学校招收民族地区学生的比例。积极支持民族地区优化高等学校布局，提高高等学校办学水平，鼓励支持民族地区和东中部省市双向扩大高校招生规模，扩大高等教育入学机会。鼓励在民族地区的中央企业和对口援建项目吸纳当地普通高校、职业学校少数民族毕业生就业。继续做好教育对口支援新疆、西藏和四省藏区工作。对南疆等教育基础薄弱的民族地区给予特殊支持。</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科学稳妥推行双语教育。加强民族地区国家通用语言文字教育，确保少数民族学生基本掌握和使用国家通用语言文字，提高少数民族语言文字教学水平，鼓励民族地区汉族师生学习少数民族语言文字，鼓励各少数民族师生之间相互学习语言文字。研究完善双语教师任职条件和评价标准。支持双语教师培养培训、教学研究、教材开发和出版，加强对少数民族文字教材的指导监管。建立健全双语教育督导评估和监测机制。</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办好内地民族班。进一步加强内地民族班建设，改善办学条件。强化管理服务，探索推进混班教学、混合住宿，在内地民族班开展“走班制”等多种教学管理模式试点，促进内地民族班学生尽快融入当地学习、生活，严格考核标准，完善淘汰机制，不断提高内地民族班办学水平。</w:t>
      </w:r>
    </w:p>
    <w:tbl>
      <w:tblPr>
        <w:tblW w:w="8522" w:type="dxa"/>
        <w:jc w:val="center"/>
        <w:tblInd w:w="0" w:type="dxa"/>
        <w:shd w:val="clear"/>
        <w:tblLayout w:type="fixed"/>
        <w:tblCellMar>
          <w:top w:w="0" w:type="dxa"/>
          <w:left w:w="0" w:type="dxa"/>
          <w:bottom w:w="0" w:type="dxa"/>
          <w:right w:w="0" w:type="dxa"/>
        </w:tblCellMar>
      </w:tblPr>
      <w:tblGrid>
        <w:gridCol w:w="8522"/>
      </w:tblGrid>
      <w:tr>
        <w:tblPrEx>
          <w:shd w:val="clear"/>
          <w:tblLayout w:type="fixed"/>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专栏14　支持民族教育发展</w:t>
            </w:r>
          </w:p>
        </w:tc>
      </w:tr>
      <w:tr>
        <w:tblPrEx>
          <w:tblLayout w:type="fixed"/>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加强双语教师培养培训，建设一批双语教师培养培训基地，通过特岗计划、定向培养、引导内地民族班高校毕业生到农村中小学担任双语教师等方式，补充新疆、西藏、四省藏区双语教师。加强少数民族高端人才培养，培养一批政治素质高、学术造诣深、具有国际影响力和话语权的少数民族优秀人才。落实少数民族高层次骨干人才培养计划，相关工程计划向民族地区倾斜。继续办好内地民族班，加强教育督导评估和质量监测，健全与双语教学配套的升学、考试等政策措施。办好民族院校。</w:t>
            </w:r>
          </w:p>
        </w:tc>
      </w:tr>
    </w:tbl>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（六）保障困难群体受教育权利。</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办好特殊教育。继续实施好特殊教育提升计划，完善特殊教育学校布局。完善随班就读支持保障政策体系，重点支持贫困地区和农村地区普通中小学开展随班就读，推行融合教育。以区县为单位，精准施策，全面普及残疾儿童少年义务教育。推动特殊教育学校和残疾儿童康复机构积极创造条件，开展残疾儿童学前教育。加快发展以职业教育为主的残疾人高中阶段教育。为家庭经济困难的残疾儿童和残疾青少年提供包括义务教育、高中阶段教育在内的12年免费教育。完善高等学校和职业学校招收残疾学生政策。逐步健全特殊教育课程教材体系、学校基本办学标准。实行轻中度残疾学生随班就读，中重度残疾学生在特教学校就读，为极重度残疾学生送教上门。促进教育与康复相结合，注重残疾学生潜能开发和缺陷补偿，强化职业素养和职业技能培养，加强残疾学生专业学习、就业等方面支持保障服务，促进残疾学生更好融入社会。</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实现家庭经济困难学生资助全覆盖。健全更加精准的教育资助体系，确保应助尽助。建立健全以学籍为基础的全国学生资助信息管理系统，加强与人口、民政、扶贫等部门信息系统的对接。根据经济发展水平和财力状况，适时调整资助标准。优先保障特殊困难群体。逐步分类推进中等职业教育免除学杂费。不断完善国家助学金制度和助学贷款政策。</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做好随迁子女教育工作。将进城务工人员随迁子女教育纳入城镇发展规划和财政保障范围。实行“两免一补”资金和生均公用经费基准定额资金随学生流动可携带。适应户籍制度改革要求，推动建立以居住证为主要依据的随迁子女入学办法，简化优化入学办理流程和证件要求，保障符合条件的随迁子女都能在公办学校或政府购买服务的民办学校就学，特大城市和随迁子女特别集中的地方可根据实际制定随迁子女入学的具体办法。实行混合编班和统一管理，帮助随迁子女融入学校和社区。进一步完善随迁子女接受义务教育后在流入地参加升学考试的政策措施。</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加强对留守儿童的关爱保护。健全服务体系，突出关爱重点，建立台账，掌握情况，实行更加人性化、精细化的服务政策，重点加强对无人监护和双亲在外留守儿童的关心、照顾和救助。加大学校教育关爱力度，建立学校校长、教师联系帮扶校内农村留守儿童的机制。明确强化家庭和家长的法定教育责任，鼓励父母取得居住证的适龄儿童随父母在工作地入学。加强寄宿制学校建设，进一步改善学习生活条件，创新关爱与教育形式，加强心理辅导、法治教育和安全教育。</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（七）大力促进高校毕业生就业创业。</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实施高校毕业生就业创业促进计划。加强对毕业生的思想教育和就业引导，围绕国家重大发展战略拓宽就业渠道，引导鼓励毕业生面向基层就业和自主创业，做好基层就业项目、大学生征兵和大学生志愿服务西部计划等重点工作。进一步完善就业创业服务体系，充分利用“互联网+就业”新模式，建立精准就业服务机制，提高高校就业创业指导水平和服务能力。进一步加大对就业困难毕业生帮扶力度，重点帮助家庭经济困难、少数民族、农村生源、残疾毕业生等各类就业困难群体就业创业，实现更加充分更高质量的就业创业。</w:t>
      </w:r>
    </w:p>
    <w:tbl>
      <w:tblPr>
        <w:tblW w:w="8522" w:type="dxa"/>
        <w:jc w:val="center"/>
        <w:tblInd w:w="0" w:type="dxa"/>
        <w:shd w:val="clear"/>
        <w:tblLayout w:type="fixed"/>
        <w:tblCellMar>
          <w:top w:w="0" w:type="dxa"/>
          <w:left w:w="0" w:type="dxa"/>
          <w:bottom w:w="0" w:type="dxa"/>
          <w:right w:w="0" w:type="dxa"/>
        </w:tblCellMar>
      </w:tblPr>
      <w:tblGrid>
        <w:gridCol w:w="8522"/>
      </w:tblGrid>
      <w:tr>
        <w:tblPrEx>
          <w:shd w:val="clear"/>
          <w:tblLayout w:type="fixed"/>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专栏15　提升基本公共教育服务能力</w:t>
            </w:r>
          </w:p>
        </w:tc>
      </w:tr>
      <w:tr>
        <w:tblPrEx>
          <w:tblLayout w:type="fixed"/>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以中西部地区、贫困地区和民族地区为重点，补齐基本公共教育服务短板。加强普惠性幼儿园建设，重点保障中西部农村适龄儿童和实施全面两孩政策新增适龄儿童入园需求。加强义务教育学校标准化建设，全面改善贫困地区义务教育薄弱学校基本办学条件，逐步实现未达标城乡义务教育学校校舍、场所的标准化，重点支持革命老区、民族地区、边疆地区和集中连片特困地区。实施高中阶段教育普及攻坚，在中西部集中连片特困县、国家扶贫开发工作重点县、民族地区县、革命老区县新建、改扩建一批办学条件达标的普通高中和中等职业学校，增加高中阶段教育资源。30万人口以下未建设特殊教育学校的县可根据实际需要支持接收随班就读残疾学生较多的普通学校设立特殊教育资源教室（中心）。鼓励有条件的地区试点建设孤独症儿童少年特殊教育学校（部）。依托现有特殊教育和职业教育资源，每个省（区、市）集中力量办好至少一所面向全省（区、市）招生的残疾人中等职业学校、一所盲生高中、一所聋生高中。支持招收残疾学生较多的普通学校建设资源教室，扩大特殊教育规模。</w:t>
            </w:r>
          </w:p>
        </w:tc>
      </w:tr>
    </w:tbl>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w:t>
      </w:r>
      <w:r>
        <w:rPr>
          <w:rStyle w:val="4"/>
          <w:rFonts w:hint="eastAsia" w:ascii="宋体" w:hAnsi="宋体" w:eastAsia="宋体" w:cs="宋体"/>
          <w:color w:val="333333"/>
          <w:sz w:val="24"/>
          <w:szCs w:val="24"/>
        </w:rPr>
        <w:t>八、着力加强教师队伍建设</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（一）加强师德师风建设。</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落实大中小学师德师风建设长效机制。坚持教书和育人相统一、言传和身教相统一、潜心问道和关注社会相统一、学术自由和学术规范相统一，引导广大教师以德立身、以德立学、以德施教。开展多种形式的师德教育，把教师职业理想、职业道德、法治、心理健康等教育融入培养、培训和管理的全过程，推动各地各校出台具体的实施细则和办法，构筑覆盖各级各类学校的师德建设制度网络，推动学校针对师德建设突出问题开展自查自纠，学校领导干部带头，全面加强教师队伍学风、教风、作风建设，努力建设一支有理想信念、有道德情操、有扎实学识、有仁爱之心的教师队伍。</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加强教师思想政治工作。创新工作手段和载体，开辟思想教育新阵地，抓好骨干教师和学科带头人培训，组织广大教师开展多种形式的社会实践活动，了解国情、社情、民情，引导广大教师带头践行社会主义核心价值观，增进对中国特色社会主义的思想认同、政治认同、理论认同和情感认同。加大对新入职教师、海外留学归国教师的国情国史教育力度。大力宣传和表彰优秀教师、师德标兵，提升教师职业的崇高感和荣誉感。</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完善师德师风考评监督机制。将师德师风建设作为学校工作考核和教育质量督导评估的重要内容，把师德师风表现作为教师考评的首要内容，建立个人自评、学生测评、同事互评、单位考评等多种形式相结合的考核机制，构建学校、教师、学生、家长和社会多方参与的师德师风监督体系。完善师德表彰奖励制度，将师德表现作为评奖评优的首要条件。依法依规加大对各类违反师德和学术不端行为的查处力度，对考核不合格的教师在职称评审、岗位聘用、评优奖励等环节实行一票否决制，将表现恶劣的清除出教师队伍。建立师德事件及舆情快速反应机制，及时掌握师德师风信息动态，及时纠正不良倾向和问题。</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（二）提升教师能力素质。</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推进教师教育综合改革。加强教师教育体系建设，办好一批师范院校和师范专业，改进教师培养机制、模式、课程，探索建立教师教育质量监测评估制度。做好师范类专业认证试点工作。完善高校、地方政府、中小学“三位一体”的协同育人机制，加强师范生教育实践和教师教育师资队伍建设。全面推动教师教育改革创新，着力提高教师培养质量。继续实施卓越教师培养计划，扩大教育硕士招生规模，培养高层次中小学和中等职业学校教师。</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完善教师校长培训体系。落实中小学教师校长五年一周期不少于360学时的全员培训制度，实施新一周期教师校长全员培训。建立培训学分与教师管理结合机制，构建教师校长培训学分银行，加强教师校长网络研修社区建设。加强县级教师培训机构能力建设，整合高等学校、县级教师发展中心和中小学校优质资源，建立中小学教师校长专业发展支持服务体系。加强职业学校“双师型”教师队伍建设，组织专业课教师定期参加企业实践，完善校企共建“双师型”教师培养培训体系。推进高校青年教师专业发展，加强新入职教师岗前培训，建立健全高校教师继续教育与培训制度，重点提高教育教学能力。加强特殊教育教师培养，提高特殊教育教师教育教学能力。健全和强化各级各类学校教研制度和机构，加强教研队伍建设，发挥教学名师和优秀教师的示范引领作用，鼓励青年教师参与教学团队、创新团队。开展教师信息化教育教学培训，提高教师和管理人员信息技术应用能力。全面开展依法治教和教育信息化领导力培训，提升校长和教育行政管理人员现代教育治理的意识和能力素养。注重专业培训，提高少先队辅导员和大学辅导员队伍工作水平。</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培养造就教学名师。在国家和省两级认定一批教学名师，鼓励教学名师交流讲学，在全国各地带动造就一大批高水平教学人才。吸引优秀教师到中西部农村任教。鼓励教师在实践中大胆探索，创新教育模式和教育方法，形成教学特色，造就一批教育家。</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（三）吸引一流人才从教。</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吸引优秀毕业生从教。完善师范院校提前批次录取的办法。完善免费师范生制度体系，吸引优秀学生读师范当老师。鼓励重点高校为非师范专业学生提供教师教育课程服务，畅通非师范专业毕业生从教通道。落实完善毕业生到乡村学校服务的学费代偿政策，吸引优秀毕业生到中小学和中等职业学校特别是农村学校任教。</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大力引进行业企业一流人才。允许高校和职业学校设立一定比例的流动岗位，吸引具有创新实践经验的企业家、高科技人才及各类高级专业人才兼职任教。鼓励应用型高校和职业学校聘请具有实践经验的专业技术人员、高技能人才、民族民间文化传承人担任兼职教师或专业带头人。力争到2020年，应用型高校和职业学校有一大批行业企业认可的领军人才。</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建设高校一流人才队伍。加快推进人才发展体制机制改革，优化人才发展环境，充分激发人才创新创业活力。落实好“千人计划”、“万人计划”等重大人才工程，深入实施“长江学者奖励计划”。改进人才培养支持机制，大力培养引进学科领军人才、高层次科技创新人才和青年拔尖人才。实行更积极、更开放、更有效的人才引进政策，对国家急需紧缺的特殊人才，开辟专门渠道，实行特殊政策，实现精准引进。完善引才配套政策，解决引进人才的任职、社会保障、户籍、子女教育等问题。配合外国人永久居留制度改革，健全外籍教师资格认证、服务管理等制度。加大对中西部地区、人文社科领域和青年人才支持力度。</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培养造就一支高素质学校领导人员队伍。坚持党管干部原则，坚持德才兼备、以德为先的用人标准，充分结合学校特点，遵循领导人员成长规律，选拔任用讲政治、懂教育、善管理、敢担当、作风正的优秀人才担任学校领导班子成员。出台高等学校领导人员管理暂行办法，严格任职资格条件，健全选拔任用制度，拓展选人用人视野；加强领导人员培养教育和后备人才队伍建设，统筹推进交流，完善激励保障机制，加强人文关怀，造就一批国内外知名的大学校长和教育家。出台中小学校领导人员管理暂行办法，明确任职资格条件，规范选拔任用工作，完善考核评价机制，加强激励保障，建立和推行中小学校长职级制；支持学校领导人员依法依规履行职责，鼓励在实践中大胆探索创新，形成教学特色和办学风格，造就一批优秀中小学校长和教育家。</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（四）优化教师资源配置。</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加强乡村教师队伍建设。推动省级政府建立统筹规划、统一选拔的乡村教师补充机制。逐步扩大农村教师特岗计划实施规模，鼓励地方政府和师范院校加强本土化培养，采取多种方式定向培养“一专多能”的乡村教师。探索建立新聘教师农村学校任教服务期制度，将在乡村学校或薄弱学校任教经历作为城镇中小学教师晋升高级教师的必要条件。鼓励支持教学效果好、身体健康的退休特级教师、高级教师到乡村学校支教讲学。推动地方实行城乡统一的中小学教职工编制标准，对村小学和教学点采取生师比和班师比相结合的方式核定教职工编制。全面落实集中连片特困地区乡村教师生活补助政策，依据学校艰苦边远程度实行差别化的补助标准。建立乡村教师荣誉制度，对长期在乡村学校任教的优秀教师按照国家有关规定进行表彰。</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加快补充紧缺教师。推动落实幼儿园教职工配备标准，建立幼儿园教师动态补充机制，并鼓励通过政府购买岗位等方式解决幼儿园教师和保育员、保健员短缺问题，着力补足配齐幼儿园教职工。实行义务教育教师编制城乡、区域统筹和动态管理，县级教育行政部门在核定的教职工编制总额和岗位总量内，按照班额、生源等情况，充分考虑乡村小规模学校、寄宿制学校和城镇学校的实际需要，统筹分配各校教职工编制和岗位数量，并报同级机构编制部门和财政部门备案，着力解决乡村教师结构性缺员和城镇师资不足问题。配齐特殊教育教师。根据职业教育特点核定公办职业学校教职工编制，引导地方采取多种方式定向培养，加大贫困地区中等职业学校教师队伍补充力度。面向人才培养结构调整需要，优化高等学校教师结构，鼓励高等学校加大聘用具有其他学校学习工作和行业企业工作经历教师的力度。</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（五）完善教师管理制度。</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严格教师职业准入。健全教师专业标准，明确师德和心理健康要求，完善教师资格制度。依照科学合理、分类指导原则，依法实施中小学教师资格考试制度，进行中小学教师定期登记。幼儿园新入职教师须取得幼儿园教师资格证，深化义务教育阶段教师“县管校聘”管理改革，探索将行业企业从业经历作为取得职业学校专业课教师资格的必要条件，将新入职教师岗前培训和教学实习作为取得高等学校教师资格的必备条件。</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完善教师职称制度。实行教师职称评审与岗位聘用相结合的办法，全面推开中小学教师职务（职称）制度改革，在中小学设置正高级教师职务（职称），推进中等职业学校教师职务（职称）制度改革，探索在中等职业学校设置正高级职务（职称）。建立具有职业教育特点的职业学校职务（职称）评审制度。畅通民办学校教师申报参加职务（职称）评审渠道。</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改进教师考核评价制度。加快研制各级各类教师队伍建设标准。建立符合大中小学教师岗位特点的评价机制，深入推进高校教师考核评价制度改革，坚持德才兼备，以实际能力为衡量标准，注重凭能力、实绩和贡献评价人才，克服唯学历、唯职称、唯论文等倾向，引导高校教师潜心教书育人，围绕国家战略需求开展科学研究。</w:t>
      </w:r>
    </w:p>
    <w:tbl>
      <w:tblPr>
        <w:tblW w:w="8522" w:type="dxa"/>
        <w:jc w:val="center"/>
        <w:tblInd w:w="0" w:type="dxa"/>
        <w:shd w:val="clear"/>
        <w:tblLayout w:type="fixed"/>
        <w:tblCellMar>
          <w:top w:w="0" w:type="dxa"/>
          <w:left w:w="0" w:type="dxa"/>
          <w:bottom w:w="0" w:type="dxa"/>
          <w:right w:w="0" w:type="dxa"/>
        </w:tblCellMar>
      </w:tblPr>
      <w:tblGrid>
        <w:gridCol w:w="8522"/>
      </w:tblGrid>
      <w:tr>
        <w:tblPrEx>
          <w:shd w:val="clear"/>
          <w:tblLayout w:type="fixed"/>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center"/>
              <w:rPr>
                <w:rFonts w:hint="eastAsia" w:ascii="宋体" w:hAnsi="宋体" w:eastAsia="宋体" w:cs="宋体"/>
                <w:sz w:val="24"/>
                <w:szCs w:val="24"/>
              </w:rPr>
            </w:pPr>
            <w:r>
              <w:rPr>
                <w:rFonts w:hint="eastAsia" w:ascii="宋体" w:hAnsi="宋体" w:eastAsia="宋体" w:cs="宋体"/>
                <w:b/>
                <w:color w:val="4D4D4D"/>
                <w:kern w:val="0"/>
                <w:sz w:val="24"/>
                <w:szCs w:val="24"/>
                <w:lang w:val="en-US" w:eastAsia="zh-CN" w:bidi="ar"/>
              </w:rPr>
              <w:t>专栏16　加强教师队伍建设</w:t>
            </w:r>
          </w:p>
        </w:tc>
      </w:tr>
      <w:tr>
        <w:tblPrEx>
          <w:tblLayout w:type="fixed"/>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wordWrap/>
              <w:spacing w:before="0" w:beforeAutospacing="1" w:after="0" w:afterAutospacing="1" w:line="480" w:lineRule="auto"/>
              <w:ind w:left="0" w:right="0"/>
              <w:jc w:val="left"/>
              <w:rPr>
                <w:rFonts w:hint="eastAsia" w:ascii="宋体" w:hAnsi="宋体" w:eastAsia="宋体" w:cs="宋体"/>
                <w:sz w:val="24"/>
                <w:szCs w:val="24"/>
              </w:rPr>
            </w:pPr>
            <w:r>
              <w:rPr>
                <w:rFonts w:hint="eastAsia" w:ascii="宋体" w:hAnsi="宋体" w:eastAsia="宋体" w:cs="宋体"/>
                <w:color w:val="4D4D4D"/>
                <w:kern w:val="0"/>
                <w:sz w:val="24"/>
                <w:szCs w:val="24"/>
                <w:lang w:val="en-US" w:eastAsia="zh-CN" w:bidi="ar"/>
              </w:rPr>
              <w:t>　　落实乡村教师支持计划，努力造就一支素质优良、甘于奉献、扎根乡村的教师队伍。继续实施“国培计划”，集中支持中西部乡村教师校长培训。实施中西部中小学首席教师岗位计划，遴选师德高尚、教学水平高、带动能力强的优秀教师，组织开展教育教学研究，带动当地教师整体水平提升。建设乡村教师周转宿舍，保障农村特岗教师、支教交流教师、农村寄宿制学校管理教师等必要的住宿生活条件。加强贫困地区中等职业学校教师补充，引导地方采取多种方式定向培养。加快高校高层次人才队伍建设。</w:t>
            </w:r>
          </w:p>
        </w:tc>
      </w:tr>
    </w:tbl>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w:t>
      </w:r>
      <w:r>
        <w:rPr>
          <w:rStyle w:val="4"/>
          <w:rFonts w:hint="eastAsia" w:ascii="宋体" w:hAnsi="宋体" w:eastAsia="宋体" w:cs="宋体"/>
          <w:color w:val="333333"/>
          <w:sz w:val="24"/>
          <w:szCs w:val="24"/>
        </w:rPr>
        <w:t>九、加快推进教育治理现代化</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（一）推进政府职能转变。</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深化教育行政审批制度改革。建立教育行政权力清单和责任清单制度，全面公开教育及相关政府部门职能、法律依据、实施主体、职责权限、管理流程、监督方式等事项。减少教育行政审批事项，对保留的教育行政审批要简化程序，加强信息公开，方便基层和群众办事。强化事中事后监管。严格控制对各级各类学校的项目评审、教育评估、人才评价和检查事项，强化服务功能。</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优化政府服务。努力为学校提供必要的专业性指导和服务，重点加强教学指导、教师培训、基建保障、校园安全纠纷调处、就业信息、质量监测评估诊断、教育涉外机构信息、教育教学基本资源等方面服务，积极探索为学校、教师、学生服务的新途径、新方式。</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健全民主决策机制。把公众参与、专家论证、风险评估、合法性审查、集体讨论决定作为重大教育决策法定程序。充分发挥国家教育咨询委员会作用。多形式多渠道听取公众和社会各界对重大教育决策的意见建议。建立科研咨询支撑行政决策的机制，加强教育智库建设，提升教育科研水平，强化教育政策储备研究。</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（二）构建有效监管体系。</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加强教育标准工作。完善教育标准研制、审定、复审机制。加快完善国家教育标准体系，完善各级各类学校教育质量标准，健全各级各类学校建设、教育装备、教师队伍建设、教育投入、教育信息化、教育督导、学校运行、语言文字等标准。推进教育标准实施和监督。</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完善教育质量监测制度。健全国家教育质量评估监测机构，继续实施国家义务教育质量监测。探索建立学前教育、特殊教育质量监测评价体系。鼓励行业企业根据职业技能标准开展职业教育质量监测，分行业定期对职业教育质量进行监测评估，建立健全职业教育质量保障体系。逐步扩大工程、医学等高等教育认证范围。分类开展普通高等学校教育教学评估工作。完善研究生教育质量评估，继续做好博士、硕士学位论文抽检，完善学位点淘汰退出机制，严肃处理论文造假行为。探索学校根据标准自定规则程序、政府监管落实情况的机制。建立基于大数据分析的质量监测机制。强化监管结果运用，建立公开承诺、权责一体、违者退出的机制。</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进一步完善教育督导制度。完善督政、督学、评估监测制度体系。依法健全教育督导机构，完善督学资格准入、持证履职、聘任考核、聘期管理等制度，强化教育督导队伍建设。加强学校视导员队伍建设，建立地方政府履行教育职责督导制度，完善教育重大政策专项督导制度。完善教育督导报告发布制度，加大教育督导公开和问责力度。进一步健全督导制度，充分发挥督导促进教育改革发展的作用。</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强化社会监督评价。加大信息公开力度，建立健全信息公开评议制度，推动各级教育行政部门依法、及时、全面、准确地向社会公开各项政策和重要事项，依法接受各级人大和政协监督。完善学校各类信息公开制度，保障教职工、学生、社会公众对学校重大事项和重要制度的知情权，接受社会特别是利益攸关方的监督。高校本科教学评估报告、专业评估报告、教学质量年度报告、就业质量年度报告、教学质量常态监测数据、学业质量监测结果向社会公开。充分利用全媒体拓宽信息公开的途径和范围，更充分地保证人民群众教育知情权和监督权，发挥舆论监督包括互联网监督作用，运用网络了解民意、感知社会态势、畅通沟通渠道、辅助科学决策。加强对第三方教育质量评估的监督指导，培育专业教育评价机构。鼓励行业企业、专业机构和社会组织规范开展教育评价和决策咨询，大力培育专业服务机构，委托专业机构和社会组织开展评价。</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健全教育管理监测体系。加强和改进教育统计，完善教育数据信息国家服务平台，建立学生基础数据库和终身电子学籍档案等各类教育基础数据库，破除信息壁垒，构建全国教育信息资源共享体系。完善教育现代化进程监测体系和教育科学决策服务系统建设。推动各级教育行政部门和学校开展深度数据挖掘和分析，运用互联网、大数据提升教育治理水平，更好地服务公众和政府决策。</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（三）全面推进依法治教。</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完善教育法律法规体系。推动修订职业教育法、残疾人教育条例，加快修订教师法、学位条例，推进学前教育法、终身学习法、学校安全条例、国家教育考试条例的研究起草工作，加快制修订教育规章。</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全面推进依法行政。加大教育行政执法力度，遵循法定职权与程序，运用行政指导、行政处罚、行政强制等手段，依法纠正学校和教育机构的违法违规行为，保障教育法律和政策有效实施。及时查处违反教育法律法规、侵害受教育者权益、扰乱教育秩序等行为，依法维护学校、学生、教师和举办者的权益。建立教育重大决策合法性审查机制、重大决策终身责任追究制度及责任倒查机制。</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大力推进依法治校。推动学校建立章程配套制度及落实机制，健全各种办事程序、内部机构组织规则、议事规则。健全符合法治原则的教育救济制度。建立健全学校法律顾问制度。强化学校依法办学意识，健全依法治校评价指标体系，深入开展依法治校示范学校创建活动。开展学校领导干部、职能部门工作人员依法治校能力培训，全面提高教师依法执教的意识与能力。</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（四）完善教育投入机制。</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优先保障教育投入。坚持把教育作为各级人民政府财政支出重点领域给予优先保障，保证国家财政性教育经费支出占国内生产总值的比例一般不低于4%。更加注重通过加强政策设计、制度设计、标准设计带动投入，健全保证财政教育投入持续稳定增长的长效机制，确保财政一般公共预算教育支出逐年只增不减，确保按在校学生人数平均的一般公共预算教育支出逐年只增不减。到2020年，各省要制定和落实区域内各级教育生均财政拨款基本标准。健全教育经费统计体系，推动地方建立教育经费统计监测公告制度。</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完善教育经费投入机制。根据各类教育事业的不同特点和发展改革实际需要以及财力可能，进一步完善各类教育预算拨款制度和投入机制，合理确定并适时提高相关拨款标准和投入水平。义务教育全面纳入公共财政保障范围，建立城乡统一、重在农村的义务教育经费保障机制。非义务教育实行以政府投入为主、受教育者合理分担、其他多种渠道筹措经费的投入机制。改革完善高校预算拨款制度，优化项目支出与基本支出结构，支持高校内涵发展、提高质量。规范中央对地方的教育转移支付，着力加强重点地区、关键领域和薄弱环节。落实对个人和企业捐赠教育的税收优惠政策，鼓励社会资本加大教育投入力度。</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完善非义务教育阶段成本分担机制。建立公办学校学费标准根据培养成本、经济发展状况和群众承受能力，按照规定程序动态调整的机制。非营利性民办学校收费，通过市场化改革试点，逐步实现市场调节价，具体政策由省级人民政府根据办学成本以及本地公办教育保障程度、民办学校发展情况等因素确定。营利性民办学校收费实行市场调节价，具体收费标准由民办学校自主确定。政府依法加强对民办学校收费行为的监管。</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加强经费使用管理和国有资产管理。科学编制教育中期财政规划和年度预算，加强项目库管理，硬化预算约束，健全预算绩效管理机制，加强绩效评价结果应用，确保教育经费发挥最大效益。加强教育经费监管，推行高等学校总会计师制度，提升经费管理专业化水平。加快实施学校内部控制制度，加强内部审计，强化审计结果运用。加大学校财务信息公开力度，主动接受社会监督。加强国有资产管理，盘活各类资产存量，规范资产处置行为，提高资产使用效率。</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w:t>
      </w:r>
      <w:r>
        <w:rPr>
          <w:rStyle w:val="4"/>
          <w:rFonts w:hint="eastAsia" w:ascii="宋体" w:hAnsi="宋体" w:eastAsia="宋体" w:cs="宋体"/>
          <w:color w:val="333333"/>
          <w:sz w:val="24"/>
          <w:szCs w:val="24"/>
        </w:rPr>
        <w:t>　十、加强和改进教育系统党的建设</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（一）落实全面从严治党主体责任。</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完善全面从严治党责任落实机制。理顺领导管理体制，明晰政治责任要求，切实把全面从严治党责任向基层延伸。推动各级党组织建立完善党建工作责任制。明确党组织主体责任和党组织书记第一责任以及分管责任人的直接责任，强化班子成员“党政同责、一岗双责”，强化问责追责，坚持党建工作与中心工作一起谋划、一起部署、一起考核，在机关和高校开展基层党组织书记抓基层党建工作述职评议考核，逐层传导压力，逐级落实责任。推动教育系统各级党组织把“三严三实”要求贯穿于党建工作始终，用好监督执纪“四种形态”，从严要求、管理和监督干部，把党要管党、全面从严治党落到实处。切实贯彻落实中央八项规定精神，持之以恒深入纠正“四风”问题和教育行风问题。强化党内监督，加强巡视工作和纪检监察工作。</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（二）加强教育系统思想政治建设。</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深入学习贯彻习近平总书记系列重要讲话精神和治国理政新理念新思想新战略，完善“两学一做”学习教育常态化、长效化机制，用党的最新理论成果武装头脑，始终在思想上政治上行动上同以习近平同志为核心的党中央保持高度一致。全面加强党对教育工作的领导。落实教育系统各级党委（党组）意识形态工作责任，建立完善定期研究意识形态工作机制，加强对学校意识形态工作的联系指导，开展意识形态工作专项巡视和督查，强化对重点难点问题的研究和党内情况通报，明确意识形态工作问责机制。切实加强意识形态阵地管理，在教育政策制定、教材编写审查选用、教学科研管理、教育媒体管理、对外合作交流等业务工作中，把握正确政治方向，强化思想引领，巩固壮大主流思想文化。做好党员干部教育管理和知识分子工作，着力提升党员干部师生的思想政治素质。</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（三）加强基层党组织和党员队伍建设。</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扩大党的组织和工作覆盖面。加大各级各类学校党组织组建力度，优化组织设置，理顺隶属关系，选好管好党组织书记，加大党务干部培训力度，定期排查整顿软弱涣散基层党组织，提升党组织政治功能和服务水平，充分发挥战斗堡垒作用。立足思想建党，深入贯彻《关于新形势下党内政治生活的若干准则》，加强和规范党内政治生活，认真落实“三会一课”、民主生活会和组织生活会、党员党性分析和民主评议、主题党日活动等制度，督促党员按规定缴纳党费，规范党员党籍和组织关系管理，引导党员增强主体意识和党性观念，严守政治纪律和政治规矩，充分发挥先锋模范作用。推进制度治党，着力构建系统完备的党的建设制度体系，从严落实教育系统机关党建工作制度，完善各级各类学校党建工作管理体制和运行机制，健全组织体系、骨干力量、党建责任制、发展党员和党员教育、管理、服务等制度，使制度规范覆盖到基层党组织建设的神经末梢。出台加强高校教师党支部建设的规范性文件和高校学生党建工作标准。注重发展优秀中青年教师和学术骨干入党，认真做好在高校学生中发展党员工作，进一步提高新发展党员的政治素质。公办高等学校以坚持和完善党委领导下的校长负责制为根本，充分发挥党委在学校改革发展中的领导核心作用。探索完善高等学校院系领导体制和运行机制，强化院系党委（党总支）的政治功能与作用。中小学校党组织要在学校各项工作中发挥政治核心作用，推进中小学校党组织和党的工作全覆盖。高度重视民办高校、中外合作办学中党的建设和思想政治工作，建立健全党组织，建立党组织参与决策和监督机制，探索党组织发挥政治核心作用的有效途径。强化党外人士思想政治引导，加强党外代表人士队伍建设，充分发挥党外知识分子作用，进一步加强和改进高校统战工作。以加强基层党建带动学校工会、共青团等群团组织和学生会组织建设。</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（四）加强教育系统党风廉政建设。</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落实党风廉政建设主体责任和监督责任。以尊崇《中国共产党章程》为核心，以贯彻《中国共产党廉洁自律准则》、《中国共产党纪律处分条例》、《中国共产党问责条例》、《中国共产党党内监督条例》为重点，全面从严教育管理监督干部，坚持把纪律和规矩挺在前面。强化教育系统党员干部党章党规党纪意识，落实廉政风险防控举措，健全反腐倡廉制度，严格执行党风廉政建设责任制，加强监督执纪问责。聚焦主业、深化“转职能、转方式、转作风”，加大执纪审查力度，锲而不舍正风肃纪，以案说纪，加强警示教育作用。完善教育系统惩治和预防腐败体系，大力推进廉政文化进校园，推动构建不敢腐、不能腐、不想腐的有效机制，努力营造风清气正的良好政治生态。</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w:t>
      </w:r>
      <w:r>
        <w:rPr>
          <w:rStyle w:val="4"/>
          <w:rFonts w:hint="eastAsia" w:ascii="宋体" w:hAnsi="宋体" w:eastAsia="宋体" w:cs="宋体"/>
          <w:color w:val="333333"/>
          <w:sz w:val="24"/>
          <w:szCs w:val="24"/>
        </w:rPr>
        <w:t>十一、组织实施</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（一）落实责任分工。</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建立规划实施责任制。对改革和发展的重点任务，制定时间表、路线图、任务书。强化与年度计划和各级教育规划的有效衔接，科学制定政策和配置公共资源，精心组织实施重大工程项目，将规划提出的目标、任务、政策、举措落到实处。</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（二）协同实施规划。</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加强相关部门间的协调配合，建立各有关部门共同研究解决教育发展问题的机制。加大省级政府统筹权，推动地方各级党委政府加强对教育规划实施的统筹领导，做好发展战略、主要目标、重点任务、重大工程项目与本规划的衔接，科学制定符合本地实际的发展目标和具体政策措施，将本规划总体部署落实到本地规划和政策中。鼓励社会广泛参与规划实施。引导社会各界和广大人民群众采取多种形式和办法，支持学校建设，参与学校管理，积极为教育发展贡献力量。充分发挥群团组织、社会组织在促进青少年健康成长等方面的积极作用。加强与新闻媒体合作，及时全面向社会传递教育改革发展的信息，引导形成社会各界和广大人民群众共同关心、支持和参与教育发展与改革的局面。</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（三）鼓励探索创新。</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推动基层创新实施规划。完善试点改革制度，推动综合改革和专项改革相结合，加快重点领域和关键环节改革步伐。加强分类指导，建立激励机制，保护和激发基层首创精神，鼓励各地大胆实践、积极探索、创造经验。深入挖掘教育综合改革宝贵经验特别是基层创新经验，不断探索实施规划的有效机制。</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（四）加强督促检查。</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加强督查监测。将规划实施情况作为督促检查各级教育行政部门和学校工作的重要内容。建立规划实施监测评估机制，组织对规划实施情况开展跟踪监测和中期评估，及时发现问题，优化实施策略，出台针对性政策，调整规划目标、任务与政策措施。</w:t>
      </w:r>
    </w:p>
    <w:p>
      <w:pPr>
        <w:pStyle w:val="2"/>
        <w:keepNext w:val="0"/>
        <w:keepLines w:val="0"/>
        <w:widowControl/>
        <w:suppressLineNumbers w:val="0"/>
        <w:wordWrap/>
        <w:spacing w:before="226" w:beforeAutospacing="0" w:after="376" w:afterAutospacing="0" w:line="480" w:lineRule="auto"/>
        <w:ind w:left="0" w:right="450"/>
        <w:jc w:val="left"/>
        <w:rPr>
          <w:rFonts w:hint="eastAsia" w:ascii="宋体" w:hAnsi="宋体" w:eastAsia="宋体" w:cs="宋体"/>
          <w:sz w:val="24"/>
          <w:szCs w:val="24"/>
        </w:rPr>
      </w:pPr>
      <w:r>
        <w:rPr>
          <w:rFonts w:hint="eastAsia" w:ascii="宋体" w:hAnsi="宋体" w:eastAsia="宋体" w:cs="宋体"/>
          <w:color w:val="333333"/>
          <w:sz w:val="24"/>
          <w:szCs w:val="24"/>
        </w:rPr>
        <w:t>　　加强社会监督。推动各级教育行政部门定期发布教育改革发展动态和规划实施情况，及时向社会公布规划实施进展状况，主动接受家长、社会、媒体的监督，将社会各界对规划的意见和建议作为规划调整的重要依据，确保规划总体目标任务如期完成。</w:t>
      </w:r>
    </w:p>
    <w:p>
      <w:pPr>
        <w:spacing w:line="48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CF3C50"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346E8"/>
    <w:rsid w:val="329346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ordWrap/>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4D4D4D"/>
      <w:u w:val="none"/>
    </w:rPr>
  </w:style>
  <w:style w:type="character" w:styleId="6">
    <w:name w:val="Hyperlink"/>
    <w:basedOn w:val="3"/>
    <w:uiPriority w:val="0"/>
    <w:rPr>
      <w:color w:val="4D4D4D"/>
      <w:u w:val="none"/>
    </w:rPr>
  </w:style>
  <w:style w:type="character" w:customStyle="1" w:styleId="8">
    <w:name w:val="gwds_nopic"/>
    <w:basedOn w:val="3"/>
    <w:uiPriority w:val="0"/>
  </w:style>
  <w:style w:type="character" w:customStyle="1" w:styleId="9">
    <w:name w:val="gwds_nopic1"/>
    <w:basedOn w:val="3"/>
    <w:uiPriority w:val="0"/>
  </w:style>
  <w:style w:type="character" w:customStyle="1" w:styleId="10">
    <w:name w:val="gwds_nopic2"/>
    <w:basedOn w:val="3"/>
    <w:uiPriority w:val="0"/>
  </w:style>
  <w:style w:type="character" w:customStyle="1" w:styleId="11">
    <w:name w:val="on5"/>
    <w:basedOn w:val="3"/>
    <w:uiPriority w:val="0"/>
    <w:rPr>
      <w:color w:val="FFFFFF"/>
    </w:rPr>
  </w:style>
  <w:style w:type="character" w:customStyle="1" w:styleId="12">
    <w:name w:val="cur"/>
    <w:basedOn w:val="3"/>
    <w:uiPriority w:val="0"/>
    <w:rPr>
      <w:b/>
    </w:rPr>
  </w:style>
  <w:style w:type="character" w:customStyle="1" w:styleId="13">
    <w:name w:val="cur1"/>
    <w:basedOn w:val="3"/>
    <w:uiPriority w:val="0"/>
    <w:rPr>
      <w:shd w:val="clear" w:fill="FF0000"/>
    </w:rPr>
  </w:style>
  <w:style w:type="character" w:customStyle="1" w:styleId="14">
    <w:name w:val="cur2"/>
    <w:basedOn w:val="3"/>
    <w:uiPriority w:val="0"/>
    <w:rPr>
      <w:b/>
    </w:rPr>
  </w:style>
  <w:style w:type="character" w:customStyle="1" w:styleId="15">
    <w:name w:val="normal"/>
    <w:basedOn w:val="3"/>
    <w:uiPriority w:val="0"/>
    <w:rPr>
      <w:color w:val="FFFFFF"/>
    </w:rPr>
  </w:style>
  <w:style w:type="character" w:customStyle="1" w:styleId="16">
    <w:name w:val="normal1"/>
    <w:basedOn w:val="3"/>
    <w:uiPriority w:val="0"/>
    <w:rPr>
      <w:color w:val="000000"/>
    </w:rPr>
  </w:style>
  <w:style w:type="character" w:customStyle="1" w:styleId="17">
    <w:name w:val="normal2"/>
    <w:basedOn w:val="3"/>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2017-09-18T09:20:00Z</dcterms:created>
  <dc:creator>John</dc:creator>
  <cp:lastModifiedBy>John</cp:lastModifiedBy>
  <dcterms:modified xsi:type="dcterms:W3CDTF">2017-09-18T09:23:28Z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