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450" w:beforeAutospacing="0" w:line="480" w:lineRule="exact"/>
        <w:jc w:val="center"/>
        <w:rPr>
          <w:rFonts w:ascii="微软雅黑" w:hAnsi="微软雅黑" w:eastAsia="微软雅黑" w:cs="微软雅黑"/>
          <w:color w:val="auto"/>
          <w:sz w:val="36"/>
          <w:szCs w:val="36"/>
          <w:shd w:val="clear" w:color="auto" w:fill="FFFFFF"/>
        </w:rPr>
      </w:pPr>
      <w:r>
        <w:rPr>
          <w:rFonts w:hint="eastAsia" w:ascii="微软雅黑" w:hAnsi="微软雅黑" w:eastAsia="微软雅黑" w:cs="微软雅黑"/>
          <w:color w:val="auto"/>
          <w:sz w:val="36"/>
          <w:szCs w:val="36"/>
          <w:shd w:val="clear" w:color="auto" w:fill="FFFFFF"/>
        </w:rPr>
        <w:t>湖南财政经济学院财政金融学院</w:t>
      </w:r>
    </w:p>
    <w:p>
      <w:pPr>
        <w:pStyle w:val="2"/>
        <w:widowControl/>
        <w:shd w:val="clear" w:color="auto" w:fill="FFFFFF"/>
        <w:spacing w:before="450" w:beforeAutospacing="0" w:line="480" w:lineRule="exact"/>
        <w:jc w:val="center"/>
        <w:rPr>
          <w:rFonts w:ascii="微软雅黑" w:hAnsi="微软雅黑" w:eastAsia="微软雅黑" w:cs="微软雅黑"/>
          <w:color w:val="auto"/>
          <w:sz w:val="36"/>
          <w:szCs w:val="36"/>
        </w:rPr>
      </w:pPr>
      <w:r>
        <w:rPr>
          <w:rFonts w:hint="eastAsia" w:ascii="微软雅黑" w:hAnsi="微软雅黑" w:eastAsia="微软雅黑" w:cs="微软雅黑"/>
          <w:color w:val="auto"/>
          <w:sz w:val="36"/>
          <w:szCs w:val="36"/>
          <w:shd w:val="clear" w:color="auto" w:fill="FFFFFF"/>
        </w:rPr>
        <w:t>2020年金融学专业(CFA</w:t>
      </w:r>
      <w:r>
        <w:rPr>
          <w:rFonts w:ascii="Arial" w:hAnsi="Arial" w:eastAsia="微软雅黑" w:cs="Arial"/>
          <w:color w:val="auto"/>
          <w:sz w:val="36"/>
          <w:szCs w:val="36"/>
          <w:shd w:val="clear" w:color="auto" w:fill="FFFFFF"/>
          <w:vertAlign w:val="superscript"/>
        </w:rPr>
        <w:t>®</w:t>
      </w:r>
      <w:r>
        <w:rPr>
          <w:rFonts w:hint="eastAsia" w:ascii="微软雅黑" w:hAnsi="微软雅黑" w:eastAsia="微软雅黑" w:cs="微软雅黑"/>
          <w:color w:val="auto"/>
          <w:sz w:val="36"/>
          <w:szCs w:val="36"/>
          <w:shd w:val="clear" w:color="auto" w:fill="FFFFFF"/>
        </w:rPr>
        <w:t>&amp;FRM</w:t>
      </w:r>
      <w:r>
        <w:rPr>
          <w:rFonts w:ascii="Arial" w:hAnsi="Arial" w:eastAsia="微软雅黑" w:cs="Arial"/>
          <w:color w:val="auto"/>
          <w:sz w:val="36"/>
          <w:szCs w:val="36"/>
          <w:shd w:val="clear" w:color="auto" w:fill="FFFFFF"/>
          <w:vertAlign w:val="superscript"/>
        </w:rPr>
        <w:t>®</w:t>
      </w:r>
      <w:r>
        <w:rPr>
          <w:rFonts w:hint="eastAsia" w:ascii="微软雅黑" w:hAnsi="微软雅黑" w:eastAsia="微软雅黑" w:cs="微软雅黑"/>
          <w:color w:val="auto"/>
          <w:sz w:val="36"/>
          <w:szCs w:val="36"/>
          <w:shd w:val="clear" w:color="auto" w:fill="FFFFFF"/>
        </w:rPr>
        <w:t>方向班) 招生简章</w:t>
      </w:r>
    </w:p>
    <w:p>
      <w:pPr>
        <w:spacing w:line="420" w:lineRule="exact"/>
        <w:ind w:firstLine="425" w:firstLineChars="180"/>
        <w:rPr>
          <w:rFonts w:ascii="微软雅黑" w:hAnsi="微软雅黑" w:eastAsia="微软雅黑" w:cstheme="minorBidi"/>
          <w:b/>
          <w:color w:val="auto"/>
          <w:spacing w:val="13"/>
          <w:szCs w:val="21"/>
          <w:shd w:val="clear" w:color="auto" w:fill="FFFFFF"/>
        </w:rPr>
      </w:pPr>
      <w:r>
        <w:rPr>
          <w:rFonts w:hint="eastAsia" w:ascii="微软雅黑" w:hAnsi="微软雅黑" w:eastAsia="微软雅黑" w:cstheme="minorBidi"/>
          <w:b/>
          <w:color w:val="auto"/>
          <w:spacing w:val="13"/>
          <w:szCs w:val="21"/>
          <w:shd w:val="clear" w:color="auto" w:fill="FFFFFF"/>
        </w:rPr>
        <w:t>一、金融学专业(CFA</w:t>
      </w:r>
      <w:r>
        <w:rPr>
          <w:rFonts w:ascii="Arial" w:hAnsi="Arial" w:eastAsia="微软雅黑" w:cs="Arial"/>
          <w:b/>
          <w:color w:val="auto"/>
          <w:sz w:val="36"/>
          <w:szCs w:val="36"/>
          <w:shd w:val="clear" w:color="auto" w:fill="FFFFFF"/>
          <w:vertAlign w:val="superscript"/>
        </w:rPr>
        <w:t>®</w:t>
      </w:r>
      <w:r>
        <w:rPr>
          <w:rFonts w:hint="eastAsia" w:ascii="微软雅黑" w:hAnsi="微软雅黑" w:eastAsia="微软雅黑" w:cstheme="minorBidi"/>
          <w:b/>
          <w:color w:val="auto"/>
          <w:spacing w:val="13"/>
          <w:szCs w:val="21"/>
          <w:shd w:val="clear" w:color="auto" w:fill="FFFFFF"/>
        </w:rPr>
        <w:t>&amp;FRM</w:t>
      </w:r>
      <w:r>
        <w:rPr>
          <w:rFonts w:ascii="Arial" w:hAnsi="Arial" w:eastAsia="微软雅黑" w:cs="Arial"/>
          <w:b/>
          <w:color w:val="auto"/>
          <w:sz w:val="36"/>
          <w:szCs w:val="36"/>
          <w:shd w:val="clear" w:color="auto" w:fill="FFFFFF"/>
          <w:vertAlign w:val="superscript"/>
        </w:rPr>
        <w:t>®</w:t>
      </w:r>
      <w:r>
        <w:rPr>
          <w:rFonts w:hint="eastAsia" w:ascii="微软雅黑" w:hAnsi="微软雅黑" w:eastAsia="微软雅黑" w:cstheme="minorBidi"/>
          <w:b/>
          <w:color w:val="auto"/>
          <w:spacing w:val="13"/>
          <w:szCs w:val="21"/>
          <w:shd w:val="clear" w:color="auto" w:fill="FFFFFF"/>
        </w:rPr>
        <w:t>方向班)简</w:t>
      </w:r>
      <w:bookmarkStart w:id="1" w:name="_GoBack"/>
      <w:bookmarkEnd w:id="1"/>
      <w:r>
        <w:rPr>
          <w:rFonts w:hint="eastAsia" w:ascii="微软雅黑" w:hAnsi="微软雅黑" w:eastAsia="微软雅黑" w:cstheme="minorBidi"/>
          <w:b/>
          <w:color w:val="auto"/>
          <w:spacing w:val="13"/>
          <w:szCs w:val="21"/>
          <w:shd w:val="clear" w:color="auto" w:fill="FFFFFF"/>
        </w:rPr>
        <w:t>介</w:t>
      </w:r>
    </w:p>
    <w:p>
      <w:pPr>
        <w:pStyle w:val="6"/>
        <w:widowControl/>
        <w:shd w:val="clear" w:color="auto" w:fill="FFFFFF"/>
        <w:spacing w:beforeAutospacing="0" w:afterAutospacing="0" w:line="480" w:lineRule="exact"/>
        <w:ind w:firstLine="482"/>
        <w:jc w:val="both"/>
        <w:rPr>
          <w:rFonts w:ascii="微软雅黑" w:hAnsi="微软雅黑" w:eastAsia="微软雅黑" w:cs="微软雅黑"/>
          <w:color w:val="auto"/>
          <w:sz w:val="21"/>
          <w:szCs w:val="21"/>
          <w:shd w:val="clear" w:color="auto" w:fill="FFFFFF"/>
        </w:rPr>
      </w:pPr>
      <w:r>
        <w:rPr>
          <w:rFonts w:hint="eastAsia" w:ascii="微软雅黑" w:hAnsi="微软雅黑" w:eastAsia="微软雅黑" w:cs="微软雅黑"/>
          <w:color w:val="auto"/>
          <w:sz w:val="21"/>
          <w:szCs w:val="21"/>
          <w:shd w:val="clear" w:color="auto" w:fill="FFFFFF"/>
        </w:rPr>
        <w:t>2017年，财政金融学院为创新金融学专业人才培养特色，提高金融学专业毕业生就业质量，在原有金融学专业下设立了CFA</w:t>
      </w:r>
      <w:r>
        <w:rPr>
          <w:rFonts w:ascii="Arial" w:hAnsi="Arial" w:eastAsia="微软雅黑" w:cs="Arial"/>
          <w:b/>
          <w:color w:val="auto"/>
          <w:sz w:val="36"/>
          <w:szCs w:val="36"/>
          <w:shd w:val="clear" w:color="auto" w:fill="FFFFFF"/>
          <w:vertAlign w:val="superscript"/>
        </w:rPr>
        <w:t>®</w:t>
      </w:r>
      <w:r>
        <w:rPr>
          <w:rFonts w:hint="eastAsia" w:ascii="微软雅黑" w:hAnsi="微软雅黑" w:eastAsia="微软雅黑" w:cs="微软雅黑"/>
          <w:color w:val="auto"/>
          <w:sz w:val="21"/>
          <w:szCs w:val="21"/>
          <w:shd w:val="clear" w:color="auto" w:fill="FFFFFF"/>
        </w:rPr>
        <w:t>&amp;FRM</w:t>
      </w:r>
      <w:r>
        <w:rPr>
          <w:rFonts w:ascii="Arial" w:hAnsi="Arial" w:eastAsia="微软雅黑" w:cs="Arial"/>
          <w:b/>
          <w:color w:val="auto"/>
          <w:sz w:val="36"/>
          <w:szCs w:val="36"/>
          <w:shd w:val="clear" w:color="auto" w:fill="FFFFFF"/>
          <w:vertAlign w:val="superscript"/>
        </w:rPr>
        <w:t>®</w:t>
      </w:r>
      <w:r>
        <w:rPr>
          <w:rFonts w:hint="eastAsia" w:ascii="微软雅黑" w:hAnsi="微软雅黑" w:eastAsia="微软雅黑" w:cs="微软雅黑"/>
          <w:color w:val="auto"/>
          <w:sz w:val="21"/>
          <w:szCs w:val="21"/>
          <w:shd w:val="clear" w:color="auto" w:fill="FFFFFF"/>
        </w:rPr>
        <w:t>方向特色实验班，旨在培养具有金融风险管理和金融分析等方面的国际高端职业能力并有开拓创新精神的国际化高素质应用型金融人才，体现了国内本科学历教育与国际高端职业教育的良好结合。</w:t>
      </w:r>
    </w:p>
    <w:p>
      <w:pPr>
        <w:pStyle w:val="6"/>
        <w:widowControl/>
        <w:shd w:val="clear" w:color="auto" w:fill="FFFFFF"/>
        <w:spacing w:beforeAutospacing="0" w:afterAutospacing="0" w:line="480" w:lineRule="exact"/>
        <w:ind w:firstLine="482"/>
        <w:jc w:val="both"/>
        <w:rPr>
          <w:rFonts w:ascii="微软雅黑" w:hAnsi="微软雅黑" w:eastAsia="微软雅黑" w:cs="微软雅黑"/>
          <w:color w:val="auto"/>
          <w:sz w:val="21"/>
          <w:szCs w:val="21"/>
          <w:shd w:val="clear" w:color="auto" w:fill="FFFFFF"/>
        </w:rPr>
      </w:pPr>
      <w:r>
        <w:rPr>
          <w:rFonts w:hint="eastAsia" w:ascii="微软雅黑" w:hAnsi="微软雅黑" w:eastAsia="微软雅黑" w:cs="微软雅黑"/>
          <w:color w:val="auto"/>
          <w:sz w:val="21"/>
          <w:szCs w:val="21"/>
          <w:shd w:val="clear" w:color="auto" w:fill="FFFFFF"/>
        </w:rPr>
        <w:t>金融学专业(CFA</w:t>
      </w:r>
      <w:r>
        <w:rPr>
          <w:rFonts w:ascii="Arial" w:hAnsi="Arial" w:eastAsia="微软雅黑" w:cs="Arial"/>
          <w:b/>
          <w:color w:val="auto"/>
          <w:sz w:val="36"/>
          <w:szCs w:val="36"/>
          <w:shd w:val="clear" w:color="auto" w:fill="FFFFFF"/>
          <w:vertAlign w:val="superscript"/>
        </w:rPr>
        <w:t>®</w:t>
      </w:r>
      <w:r>
        <w:rPr>
          <w:rFonts w:hint="eastAsia" w:ascii="微软雅黑" w:hAnsi="微软雅黑" w:eastAsia="微软雅黑" w:cs="微软雅黑"/>
          <w:color w:val="auto"/>
          <w:sz w:val="21"/>
          <w:szCs w:val="21"/>
          <w:shd w:val="clear" w:color="auto" w:fill="FFFFFF"/>
        </w:rPr>
        <w:t>&amp;FRM</w:t>
      </w:r>
      <w:r>
        <w:rPr>
          <w:rFonts w:ascii="Arial" w:hAnsi="Arial" w:eastAsia="微软雅黑" w:cs="Arial"/>
          <w:b/>
          <w:color w:val="auto"/>
          <w:sz w:val="36"/>
          <w:szCs w:val="36"/>
          <w:shd w:val="clear" w:color="auto" w:fill="FFFFFF"/>
          <w:vertAlign w:val="superscript"/>
        </w:rPr>
        <w:t>®</w:t>
      </w:r>
      <w:r>
        <w:rPr>
          <w:rFonts w:hint="eastAsia" w:ascii="微软雅黑" w:hAnsi="微软雅黑" w:eastAsia="微软雅黑" w:cs="微软雅黑"/>
          <w:color w:val="auto"/>
          <w:sz w:val="21"/>
          <w:szCs w:val="21"/>
          <w:shd w:val="clear" w:color="auto" w:fill="FFFFFF"/>
        </w:rPr>
        <w:t>方向班)面向已录取为湖南财政经济学院的</w:t>
      </w:r>
      <w:r>
        <w:rPr>
          <w:rFonts w:hint="eastAsia" w:ascii="微软雅黑" w:hAnsi="微软雅黑" w:eastAsia="微软雅黑" w:cs="微软雅黑"/>
          <w:b/>
          <w:color w:val="auto"/>
          <w:sz w:val="21"/>
          <w:szCs w:val="21"/>
          <w:shd w:val="clear" w:color="auto" w:fill="FFFFFF"/>
        </w:rPr>
        <w:t>2020</w:t>
      </w:r>
      <w:r>
        <w:rPr>
          <w:rFonts w:hint="eastAsia" w:ascii="微软雅黑" w:hAnsi="微软雅黑" w:eastAsia="微软雅黑" w:cs="微软雅黑"/>
          <w:b/>
          <w:bCs/>
          <w:color w:val="auto"/>
          <w:sz w:val="21"/>
          <w:szCs w:val="21"/>
          <w:shd w:val="clear" w:color="auto" w:fill="FFFFFF"/>
        </w:rPr>
        <w:t>级所有统招本科新生</w:t>
      </w:r>
      <w:r>
        <w:rPr>
          <w:rFonts w:hint="eastAsia" w:ascii="微软雅黑" w:hAnsi="微软雅黑" w:eastAsia="微软雅黑" w:cs="微软雅黑"/>
          <w:color w:val="auto"/>
          <w:sz w:val="21"/>
          <w:szCs w:val="21"/>
          <w:shd w:val="clear" w:color="auto" w:fill="FFFFFF"/>
        </w:rPr>
        <w:t>(不含艺术生、体育生及国际教育学院学生)，经面试或笔试等环节，择优录取。2020年金融学专业(CFA</w:t>
      </w:r>
      <w:r>
        <w:rPr>
          <w:rFonts w:ascii="Arial" w:hAnsi="Arial" w:eastAsia="微软雅黑" w:cs="Arial"/>
          <w:b/>
          <w:color w:val="auto"/>
          <w:sz w:val="36"/>
          <w:szCs w:val="36"/>
          <w:shd w:val="clear" w:color="auto" w:fill="FFFFFF"/>
          <w:vertAlign w:val="superscript"/>
        </w:rPr>
        <w:t>®</w:t>
      </w:r>
      <w:r>
        <w:rPr>
          <w:rFonts w:hint="eastAsia" w:ascii="微软雅黑" w:hAnsi="微软雅黑" w:eastAsia="微软雅黑" w:cs="微软雅黑"/>
          <w:color w:val="auto"/>
          <w:sz w:val="21"/>
          <w:szCs w:val="21"/>
          <w:shd w:val="clear" w:color="auto" w:fill="FFFFFF"/>
        </w:rPr>
        <w:t>&amp;FRM</w:t>
      </w:r>
      <w:r>
        <w:rPr>
          <w:rFonts w:ascii="Arial" w:hAnsi="Arial" w:eastAsia="微软雅黑" w:cs="Arial"/>
          <w:b/>
          <w:color w:val="auto"/>
          <w:sz w:val="36"/>
          <w:szCs w:val="36"/>
          <w:shd w:val="clear" w:color="auto" w:fill="FFFFFF"/>
          <w:vertAlign w:val="superscript"/>
        </w:rPr>
        <w:t>®</w:t>
      </w:r>
      <w:r>
        <w:rPr>
          <w:rFonts w:hint="eastAsia" w:ascii="微软雅黑" w:hAnsi="微软雅黑" w:eastAsia="微软雅黑" w:cs="微软雅黑"/>
          <w:color w:val="auto"/>
          <w:sz w:val="21"/>
          <w:szCs w:val="21"/>
          <w:shd w:val="clear" w:color="auto" w:fill="FFFFFF"/>
        </w:rPr>
        <w:t>方向班)计划招生100名。经录取后，</w:t>
      </w:r>
      <w:r>
        <w:rPr>
          <w:rFonts w:hint="eastAsia" w:ascii="微软雅黑" w:hAnsi="微软雅黑" w:eastAsia="微软雅黑" w:cs="微软雅黑"/>
          <w:b/>
          <w:bCs/>
          <w:color w:val="auto"/>
          <w:sz w:val="21"/>
          <w:szCs w:val="21"/>
          <w:shd w:val="clear" w:color="auto" w:fill="FFFFFF"/>
        </w:rPr>
        <w:t>从原录取专业转为金融学专业，按财政金融学院金融学专业(CFA</w:t>
      </w:r>
      <w:r>
        <w:rPr>
          <w:rFonts w:ascii="Arial" w:hAnsi="Arial" w:eastAsia="微软雅黑" w:cs="Arial"/>
          <w:b/>
          <w:bCs/>
          <w:color w:val="auto"/>
          <w:sz w:val="36"/>
          <w:szCs w:val="36"/>
          <w:shd w:val="clear" w:color="auto" w:fill="FFFFFF"/>
          <w:vertAlign w:val="superscript"/>
        </w:rPr>
        <w:t>®</w:t>
      </w:r>
      <w:r>
        <w:rPr>
          <w:rFonts w:hint="eastAsia" w:ascii="微软雅黑" w:hAnsi="微软雅黑" w:eastAsia="微软雅黑" w:cs="微软雅黑"/>
          <w:b/>
          <w:bCs/>
          <w:color w:val="auto"/>
          <w:sz w:val="21"/>
          <w:szCs w:val="21"/>
          <w:shd w:val="clear" w:color="auto" w:fill="FFFFFF"/>
        </w:rPr>
        <w:t>&amp;FRM</w:t>
      </w:r>
      <w:r>
        <w:rPr>
          <w:rFonts w:ascii="Arial" w:hAnsi="Arial" w:eastAsia="微软雅黑" w:cs="Arial"/>
          <w:b/>
          <w:bCs/>
          <w:color w:val="auto"/>
          <w:sz w:val="36"/>
          <w:szCs w:val="36"/>
          <w:shd w:val="clear" w:color="auto" w:fill="FFFFFF"/>
          <w:vertAlign w:val="superscript"/>
        </w:rPr>
        <w:t>®</w:t>
      </w:r>
      <w:r>
        <w:rPr>
          <w:rFonts w:hint="eastAsia" w:ascii="微软雅黑" w:hAnsi="微软雅黑" w:eastAsia="微软雅黑" w:cs="微软雅黑"/>
          <w:b/>
          <w:bCs/>
          <w:color w:val="auto"/>
          <w:sz w:val="21"/>
          <w:szCs w:val="21"/>
          <w:shd w:val="clear" w:color="auto" w:fill="FFFFFF"/>
        </w:rPr>
        <w:t>方向)人才培养方案进行培养。</w:t>
      </w:r>
      <w:r>
        <w:rPr>
          <w:rFonts w:hint="eastAsia" w:ascii="微软雅黑" w:hAnsi="微软雅黑" w:eastAsia="微软雅黑" w:cs="微软雅黑"/>
          <w:color w:val="auto"/>
          <w:sz w:val="21"/>
          <w:szCs w:val="21"/>
          <w:shd w:val="clear" w:color="auto" w:fill="FFFFFF"/>
        </w:rPr>
        <w:t>CFA</w:t>
      </w:r>
      <w:r>
        <w:rPr>
          <w:rFonts w:ascii="Arial" w:hAnsi="Arial" w:eastAsia="微软雅黑" w:cs="Arial"/>
          <w:b/>
          <w:color w:val="auto"/>
          <w:sz w:val="36"/>
          <w:szCs w:val="36"/>
          <w:shd w:val="clear" w:color="auto" w:fill="FFFFFF"/>
          <w:vertAlign w:val="superscript"/>
        </w:rPr>
        <w:t>®</w:t>
      </w:r>
      <w:r>
        <w:rPr>
          <w:rFonts w:hint="eastAsia" w:ascii="微软雅黑" w:hAnsi="微软雅黑" w:eastAsia="微软雅黑" w:cs="微软雅黑"/>
          <w:color w:val="auto"/>
          <w:sz w:val="21"/>
          <w:szCs w:val="21"/>
          <w:shd w:val="clear" w:color="auto" w:fill="FFFFFF"/>
        </w:rPr>
        <w:t>&amp;FRM</w:t>
      </w:r>
      <w:r>
        <w:rPr>
          <w:rFonts w:ascii="Arial" w:hAnsi="Arial" w:eastAsia="微软雅黑" w:cs="Arial"/>
          <w:b/>
          <w:color w:val="auto"/>
          <w:sz w:val="36"/>
          <w:szCs w:val="36"/>
          <w:shd w:val="clear" w:color="auto" w:fill="FFFFFF"/>
          <w:vertAlign w:val="superscript"/>
        </w:rPr>
        <w:t>®</w:t>
      </w:r>
      <w:r>
        <w:rPr>
          <w:rFonts w:hint="eastAsia" w:ascii="微软雅黑" w:hAnsi="微软雅黑" w:eastAsia="微软雅黑" w:cs="微软雅黑"/>
          <w:color w:val="auto"/>
          <w:sz w:val="21"/>
          <w:szCs w:val="21"/>
          <w:shd w:val="clear" w:color="auto" w:fill="FFFFFF"/>
        </w:rPr>
        <w:t>证书课程采用中英文双语教学，有利于提升英语能力，为考研打下良好基础。该实验班毕业条件和学位授予条件同湖南财政经济学院其他统招生。</w:t>
      </w:r>
    </w:p>
    <w:p>
      <w:pPr>
        <w:spacing w:line="420" w:lineRule="exact"/>
        <w:ind w:firstLine="425" w:firstLineChars="180"/>
        <w:rPr>
          <w:rFonts w:ascii="微软雅黑" w:hAnsi="微软雅黑" w:eastAsia="微软雅黑" w:cstheme="minorBidi"/>
          <w:b/>
          <w:color w:val="auto"/>
          <w:spacing w:val="13"/>
          <w:szCs w:val="21"/>
          <w:shd w:val="clear" w:color="auto" w:fill="FFFFFF"/>
        </w:rPr>
      </w:pPr>
      <w:r>
        <w:rPr>
          <w:rFonts w:hint="eastAsia" w:ascii="微软雅黑" w:hAnsi="微软雅黑" w:eastAsia="微软雅黑" w:cstheme="minorBidi"/>
          <w:b/>
          <w:color w:val="auto"/>
          <w:spacing w:val="13"/>
          <w:szCs w:val="21"/>
          <w:shd w:val="clear" w:color="auto" w:fill="FFFFFF"/>
        </w:rPr>
        <w:t>二、CFA</w:t>
      </w:r>
      <w:r>
        <w:rPr>
          <w:rFonts w:ascii="微软雅黑" w:hAnsi="微软雅黑" w:eastAsia="微软雅黑" w:cstheme="minorBidi"/>
          <w:b/>
          <w:color w:val="auto"/>
          <w:spacing w:val="13"/>
          <w:szCs w:val="21"/>
          <w:shd w:val="clear" w:color="auto" w:fill="FFFFFF"/>
        </w:rPr>
        <w:t>®</w:t>
      </w:r>
      <w:r>
        <w:rPr>
          <w:rFonts w:hint="eastAsia" w:ascii="微软雅黑" w:hAnsi="微软雅黑" w:eastAsia="微软雅黑" w:cstheme="minorBidi"/>
          <w:b/>
          <w:color w:val="auto"/>
          <w:spacing w:val="13"/>
          <w:szCs w:val="21"/>
          <w:shd w:val="clear" w:color="auto" w:fill="FFFFFF"/>
        </w:rPr>
        <w:t>&amp;FRM</w:t>
      </w:r>
      <w:r>
        <w:rPr>
          <w:rFonts w:ascii="微软雅黑" w:hAnsi="微软雅黑" w:eastAsia="微软雅黑" w:cstheme="minorBidi"/>
          <w:b/>
          <w:color w:val="auto"/>
          <w:spacing w:val="13"/>
          <w:szCs w:val="21"/>
          <w:shd w:val="clear" w:color="auto" w:fill="FFFFFF"/>
        </w:rPr>
        <w:t>®</w:t>
      </w:r>
      <w:r>
        <w:rPr>
          <w:rFonts w:hint="eastAsia" w:ascii="微软雅黑" w:hAnsi="微软雅黑" w:eastAsia="微软雅黑" w:cstheme="minorBidi"/>
          <w:b/>
          <w:color w:val="auto"/>
          <w:spacing w:val="13"/>
          <w:szCs w:val="21"/>
          <w:shd w:val="clear" w:color="auto" w:fill="FFFFFF"/>
        </w:rPr>
        <w:t>介绍</w:t>
      </w:r>
    </w:p>
    <w:p>
      <w:pPr>
        <w:pStyle w:val="6"/>
        <w:widowControl/>
        <w:spacing w:beforeAutospacing="0" w:afterAutospacing="0" w:line="480" w:lineRule="exact"/>
        <w:ind w:firstLine="465"/>
        <w:jc w:val="both"/>
        <w:rPr>
          <w:rFonts w:ascii="微软雅黑" w:hAnsi="微软雅黑" w:eastAsia="微软雅黑" w:cs="微软雅黑"/>
          <w:color w:val="auto"/>
          <w:sz w:val="21"/>
          <w:szCs w:val="21"/>
        </w:rPr>
      </w:pPr>
      <w:r>
        <w:rPr>
          <w:rStyle w:val="8"/>
          <w:rFonts w:hint="eastAsia" w:ascii="微软雅黑" w:hAnsi="微软雅黑" w:eastAsia="微软雅黑" w:cs="微软雅黑"/>
          <w:color w:val="auto"/>
          <w:sz w:val="21"/>
          <w:szCs w:val="21"/>
          <w:shd w:val="clear" w:color="auto" w:fill="FFFFFF"/>
        </w:rPr>
        <w:t>(一) CFA</w:t>
      </w:r>
      <w:r>
        <w:rPr>
          <w:rFonts w:ascii="Arial" w:hAnsi="Arial" w:eastAsia="微软雅黑" w:cs="Arial"/>
          <w:b/>
          <w:color w:val="auto"/>
          <w:sz w:val="36"/>
          <w:szCs w:val="36"/>
          <w:shd w:val="clear" w:color="auto" w:fill="FFFFFF"/>
          <w:vertAlign w:val="superscript"/>
        </w:rPr>
        <w:t>®</w:t>
      </w:r>
      <w:r>
        <w:rPr>
          <w:rStyle w:val="8"/>
          <w:rFonts w:hint="eastAsia" w:ascii="微软雅黑" w:hAnsi="微软雅黑" w:eastAsia="微软雅黑" w:cs="微软雅黑"/>
          <w:color w:val="auto"/>
          <w:sz w:val="21"/>
          <w:szCs w:val="21"/>
          <w:shd w:val="clear" w:color="auto" w:fill="FFFFFF"/>
        </w:rPr>
        <w:t>，全称 Chartered Financial Analyst (特许金融分析师)</w:t>
      </w:r>
      <w:r>
        <w:rPr>
          <w:rFonts w:hint="eastAsia" w:ascii="微软雅黑" w:hAnsi="微软雅黑" w:eastAsia="微软雅黑" w:cs="微软雅黑"/>
          <w:color w:val="auto"/>
          <w:sz w:val="21"/>
          <w:szCs w:val="21"/>
          <w:shd w:val="clear" w:color="auto" w:fill="FFFFFF"/>
        </w:rPr>
        <w:t>，是全球投资行业中最为严格与含金量最高的资格认证证书，为全球投资业在道德操守、专业标准及知识体系等方面设立了规范与标准。自1962年设立CFA</w:t>
      </w:r>
      <w:r>
        <w:rPr>
          <w:rFonts w:hint="eastAsia" w:ascii="Arial" w:hAnsi="Arial" w:eastAsia="微软雅黑" w:cs="Arial"/>
          <w:b/>
          <w:color w:val="auto"/>
          <w:sz w:val="36"/>
          <w:szCs w:val="36"/>
          <w:shd w:val="clear" w:color="auto" w:fill="FFFFFF"/>
          <w:vertAlign w:val="superscript"/>
        </w:rPr>
        <w:t>®</w:t>
      </w:r>
      <w:r>
        <w:rPr>
          <w:rFonts w:hint="eastAsia" w:ascii="微软雅黑" w:hAnsi="微软雅黑" w:eastAsia="微软雅黑" w:cs="微软雅黑"/>
          <w:color w:val="auto"/>
          <w:sz w:val="21"/>
          <w:szCs w:val="21"/>
          <w:shd w:val="clear" w:color="auto" w:fill="FFFFFF"/>
        </w:rPr>
        <w:t>课程以来，对投资知识、准则及道德设立了全球性的标准，被广泛认知与认可。《金融时报》杂志于2006年将CFA</w:t>
      </w:r>
      <w:r>
        <w:rPr>
          <w:rFonts w:hint="eastAsia" w:ascii="Arial" w:hAnsi="Arial" w:eastAsia="微软雅黑" w:cs="Arial"/>
          <w:b/>
          <w:color w:val="auto"/>
          <w:sz w:val="36"/>
          <w:szCs w:val="36"/>
          <w:shd w:val="clear" w:color="auto" w:fill="FFFFFF"/>
          <w:vertAlign w:val="superscript"/>
        </w:rPr>
        <w:t>®</w:t>
      </w:r>
      <w:r>
        <w:rPr>
          <w:rFonts w:hint="eastAsia" w:ascii="微软雅黑" w:hAnsi="微软雅黑" w:eastAsia="微软雅黑" w:cs="微软雅黑"/>
          <w:color w:val="auto"/>
          <w:sz w:val="21"/>
          <w:szCs w:val="21"/>
          <w:shd w:val="clear" w:color="auto" w:fill="FFFFFF"/>
        </w:rPr>
        <w:t>专业资格比喻成投资专才的“黄金标准”，“金融第一考”，持证者年薪可达百万。CFA</w:t>
      </w:r>
      <w:r>
        <w:rPr>
          <w:rFonts w:hint="eastAsia" w:ascii="Arial" w:hAnsi="Arial" w:eastAsia="微软雅黑" w:cs="Arial"/>
          <w:b/>
          <w:color w:val="auto"/>
          <w:sz w:val="36"/>
          <w:szCs w:val="36"/>
          <w:shd w:val="clear" w:color="auto" w:fill="FFFFFF"/>
          <w:vertAlign w:val="superscript"/>
        </w:rPr>
        <w:t>®</w:t>
      </w:r>
      <w:r>
        <w:rPr>
          <w:rFonts w:hint="eastAsia" w:ascii="微软雅黑" w:hAnsi="微软雅黑" w:eastAsia="微软雅黑" w:cs="微软雅黑"/>
          <w:color w:val="auto"/>
          <w:sz w:val="21"/>
          <w:szCs w:val="21"/>
          <w:shd w:val="clear" w:color="auto" w:fill="FFFFFF"/>
        </w:rPr>
        <w:t>持证人可在各大投资公司、各类基金公司、投资银行和大型银行、证券公司、咨询公司、各类会计师事务所、保险公司及各类大型企业等单位就职。</w:t>
      </w:r>
    </w:p>
    <w:p>
      <w:pPr>
        <w:pStyle w:val="6"/>
        <w:widowControl/>
        <w:spacing w:beforeAutospacing="0" w:afterAutospacing="0" w:line="480" w:lineRule="exact"/>
        <w:ind w:firstLine="465"/>
        <w:jc w:val="both"/>
        <w:rPr>
          <w:rFonts w:ascii="微软雅黑" w:hAnsi="微软雅黑" w:eastAsia="微软雅黑" w:cs="微软雅黑"/>
          <w:color w:val="auto"/>
          <w:sz w:val="21"/>
          <w:szCs w:val="21"/>
          <w:shd w:val="clear" w:color="auto" w:fill="FFFFFF"/>
        </w:rPr>
      </w:pPr>
      <w:r>
        <w:rPr>
          <w:rStyle w:val="8"/>
          <w:rFonts w:hint="eastAsia" w:ascii="微软雅黑" w:hAnsi="微软雅黑" w:eastAsia="微软雅黑" w:cs="微软雅黑"/>
          <w:color w:val="auto"/>
          <w:sz w:val="21"/>
          <w:szCs w:val="21"/>
          <w:shd w:val="clear" w:color="auto" w:fill="FFFFFF"/>
        </w:rPr>
        <w:t>(二) FRM</w:t>
      </w:r>
      <w:r>
        <w:rPr>
          <w:rFonts w:hint="eastAsia" w:ascii="Arial" w:hAnsi="Arial" w:eastAsia="微软雅黑" w:cs="Arial"/>
          <w:b/>
          <w:color w:val="auto"/>
          <w:sz w:val="36"/>
          <w:szCs w:val="36"/>
          <w:shd w:val="clear" w:color="auto" w:fill="FFFFFF"/>
          <w:vertAlign w:val="superscript"/>
        </w:rPr>
        <w:t>®</w:t>
      </w:r>
      <w:r>
        <w:rPr>
          <w:rStyle w:val="8"/>
          <w:rFonts w:hint="eastAsia" w:ascii="微软雅黑" w:hAnsi="微软雅黑" w:eastAsia="微软雅黑" w:cs="微软雅黑"/>
          <w:color w:val="auto"/>
          <w:sz w:val="21"/>
          <w:szCs w:val="21"/>
          <w:shd w:val="clear" w:color="auto" w:fill="FFFFFF"/>
        </w:rPr>
        <w:t>，全称Financial Risk Manager (金融风险管理师)</w:t>
      </w:r>
      <w:r>
        <w:rPr>
          <w:rFonts w:hint="eastAsia" w:ascii="微软雅黑" w:hAnsi="微软雅黑" w:eastAsia="微软雅黑" w:cs="微软雅黑"/>
          <w:color w:val="auto"/>
          <w:sz w:val="21"/>
          <w:szCs w:val="21"/>
          <w:shd w:val="clear" w:color="auto" w:fill="FFFFFF"/>
        </w:rPr>
        <w:t>，是金融风险管理领域的一种资格认证证书，由美国“全球风险协会”（GARP）设立。风险管理涵盖众多领域，包括风险管理概论、数量分析、金融市场与金融产品、定价与风险模型、市场风险测度与管理、信用风险测度与管理、操作风险测度与管理、基金投资风险、会计、法律等众多内容。而风险管理这一攸关企业组织及其投资人命运的重要决策，需要众多的专业人士参与，FRM</w:t>
      </w:r>
      <w:r>
        <w:rPr>
          <w:rFonts w:hint="eastAsia" w:ascii="Arial" w:hAnsi="Arial" w:eastAsia="微软雅黑" w:cs="Arial"/>
          <w:b/>
          <w:color w:val="auto"/>
          <w:sz w:val="36"/>
          <w:szCs w:val="36"/>
          <w:shd w:val="clear" w:color="auto" w:fill="FFFFFF"/>
          <w:vertAlign w:val="superscript"/>
        </w:rPr>
        <w:t>®</w:t>
      </w:r>
      <w:r>
        <w:rPr>
          <w:rFonts w:hint="eastAsia" w:ascii="微软雅黑" w:hAnsi="微软雅黑" w:eastAsia="微软雅黑" w:cs="微软雅黑"/>
          <w:color w:val="auto"/>
          <w:sz w:val="21"/>
          <w:szCs w:val="21"/>
          <w:shd w:val="clear" w:color="auto" w:fill="FFFFFF"/>
        </w:rPr>
        <w:t>已成为全球瞩目的国际风险管理证照。 在国内，FRM</w:t>
      </w:r>
      <w:r>
        <w:rPr>
          <w:rFonts w:hint="eastAsia" w:ascii="Arial" w:hAnsi="Arial" w:eastAsia="微软雅黑" w:cs="Arial"/>
          <w:b/>
          <w:color w:val="auto"/>
          <w:sz w:val="36"/>
          <w:szCs w:val="36"/>
          <w:shd w:val="clear" w:color="auto" w:fill="FFFFFF"/>
          <w:vertAlign w:val="superscript"/>
        </w:rPr>
        <w:t>®</w:t>
      </w:r>
      <w:r>
        <w:rPr>
          <w:rFonts w:hint="eastAsia" w:ascii="微软雅黑" w:hAnsi="微软雅黑" w:eastAsia="微软雅黑" w:cs="微软雅黑"/>
          <w:color w:val="auto"/>
          <w:sz w:val="21"/>
          <w:szCs w:val="21"/>
          <w:shd w:val="clear" w:color="auto" w:fill="FFFFFF"/>
        </w:rPr>
        <w:t>正日益受到国家金融监管机构以及各家金融机构的重视，因此，对金融专业人员的需求日益壮大。</w:t>
      </w:r>
    </w:p>
    <w:p>
      <w:pPr>
        <w:pStyle w:val="6"/>
        <w:widowControl/>
        <w:spacing w:beforeAutospacing="0" w:afterAutospacing="0" w:line="480" w:lineRule="exact"/>
        <w:ind w:firstLine="465"/>
        <w:jc w:val="both"/>
        <w:rPr>
          <w:rFonts w:ascii="微软雅黑" w:hAnsi="微软雅黑" w:eastAsia="微软雅黑" w:cs="微软雅黑"/>
          <w:color w:val="auto"/>
          <w:sz w:val="21"/>
          <w:szCs w:val="21"/>
          <w:shd w:val="clear" w:color="auto" w:fill="FFFFFF"/>
        </w:rPr>
      </w:pPr>
    </w:p>
    <w:p>
      <w:pPr>
        <w:pStyle w:val="6"/>
        <w:widowControl/>
        <w:spacing w:beforeLines="50" w:beforeAutospacing="0" w:afterLines="50" w:afterAutospacing="0" w:line="480" w:lineRule="exact"/>
        <w:jc w:val="both"/>
        <w:rPr>
          <w:rStyle w:val="8"/>
          <w:rFonts w:ascii="微软雅黑" w:hAnsi="微软雅黑" w:eastAsia="微软雅黑" w:cs="微软雅黑"/>
          <w:color w:val="auto"/>
          <w:sz w:val="21"/>
          <w:szCs w:val="21"/>
          <w:shd w:val="clear" w:color="auto" w:fill="FFFFFF"/>
        </w:rPr>
      </w:pPr>
      <w:r>
        <w:rPr>
          <w:rStyle w:val="8"/>
          <w:rFonts w:hint="eastAsia" w:ascii="微软雅黑" w:hAnsi="微软雅黑" w:eastAsia="微软雅黑" w:cs="微软雅黑"/>
          <w:color w:val="auto"/>
          <w:sz w:val="21"/>
          <w:szCs w:val="21"/>
          <w:shd w:val="clear" w:color="auto" w:fill="FFFFFF"/>
        </w:rPr>
        <w:t>三、CFA</w:t>
      </w:r>
      <w:r>
        <w:rPr>
          <w:rFonts w:ascii="Arial" w:hAnsi="Arial" w:eastAsia="微软雅黑" w:cs="Arial"/>
          <w:b/>
          <w:color w:val="auto"/>
          <w:sz w:val="36"/>
          <w:szCs w:val="36"/>
          <w:shd w:val="clear" w:color="auto" w:fill="FFFFFF"/>
          <w:vertAlign w:val="superscript"/>
        </w:rPr>
        <w:t>®</w:t>
      </w:r>
      <w:r>
        <w:rPr>
          <w:rStyle w:val="8"/>
          <w:rFonts w:hint="eastAsia" w:ascii="微软雅黑" w:hAnsi="微软雅黑" w:eastAsia="微软雅黑" w:cs="微软雅黑"/>
          <w:color w:val="auto"/>
          <w:sz w:val="21"/>
          <w:szCs w:val="21"/>
          <w:shd w:val="clear" w:color="auto" w:fill="FFFFFF"/>
        </w:rPr>
        <w:t>&amp;FRM</w:t>
      </w:r>
      <w:r>
        <w:rPr>
          <w:rFonts w:ascii="Arial" w:hAnsi="Arial" w:eastAsia="微软雅黑" w:cs="Arial"/>
          <w:b/>
          <w:color w:val="auto"/>
          <w:sz w:val="36"/>
          <w:szCs w:val="36"/>
          <w:shd w:val="clear" w:color="auto" w:fill="FFFFFF"/>
          <w:vertAlign w:val="superscript"/>
        </w:rPr>
        <w:t>®</w:t>
      </w:r>
      <w:r>
        <w:rPr>
          <w:rStyle w:val="8"/>
          <w:rFonts w:hint="eastAsia" w:ascii="微软雅黑" w:hAnsi="微软雅黑" w:eastAsia="微软雅黑" w:cs="微软雅黑"/>
          <w:color w:val="auto"/>
          <w:sz w:val="21"/>
          <w:szCs w:val="21"/>
          <w:shd w:val="clear" w:color="auto" w:fill="FFFFFF"/>
        </w:rPr>
        <w:t>证书优势</w:t>
      </w:r>
    </w:p>
    <w:p>
      <w:pPr>
        <w:pStyle w:val="2"/>
        <w:autoSpaceDE w:val="0"/>
        <w:autoSpaceDN w:val="0"/>
        <w:spacing w:beforeAutospacing="0" w:afterAutospacing="0" w:line="480" w:lineRule="exact"/>
        <w:ind w:firstLine="412" w:firstLineChars="196"/>
        <w:jc w:val="both"/>
        <w:rPr>
          <w:rStyle w:val="8"/>
          <w:rFonts w:ascii="微软雅黑" w:hAnsi="微软雅黑" w:eastAsia="微软雅黑" w:cs="微软雅黑"/>
          <w:b/>
          <w:color w:val="auto"/>
          <w:kern w:val="0"/>
          <w:sz w:val="21"/>
          <w:szCs w:val="21"/>
          <w:shd w:val="clear" w:color="auto" w:fill="FFFFFF"/>
        </w:rPr>
      </w:pPr>
      <w:r>
        <w:rPr>
          <w:rStyle w:val="8"/>
          <w:rFonts w:hint="eastAsia" w:ascii="微软雅黑" w:hAnsi="微软雅黑" w:eastAsia="微软雅黑" w:cs="微软雅黑"/>
          <w:b/>
          <w:color w:val="auto"/>
          <w:kern w:val="0"/>
          <w:sz w:val="21"/>
          <w:szCs w:val="21"/>
          <w:shd w:val="clear" w:color="auto" w:fill="FFFFFF"/>
        </w:rPr>
        <w:t>(一) 持证人享有的政策优惠</w:t>
      </w:r>
    </w:p>
    <w:p>
      <w:pPr>
        <w:pStyle w:val="3"/>
        <w:autoSpaceDE w:val="0"/>
        <w:autoSpaceDN w:val="0"/>
        <w:spacing w:before="0" w:line="480" w:lineRule="exact"/>
        <w:ind w:left="0" w:right="142" w:firstLine="420" w:firstLineChars="200"/>
        <w:rPr>
          <w:rFonts w:ascii="微软雅黑" w:hAnsi="微软雅黑" w:eastAsia="微软雅黑" w:cs="微软雅黑"/>
          <w:color w:val="auto"/>
          <w:kern w:val="0"/>
          <w:sz w:val="21"/>
          <w:szCs w:val="21"/>
          <w:shd w:val="clear" w:color="auto" w:fill="FFFFFF"/>
        </w:rPr>
      </w:pPr>
      <w:r>
        <w:rPr>
          <w:rFonts w:hint="eastAsia" w:ascii="微软雅黑" w:hAnsi="微软雅黑" w:eastAsia="微软雅黑" w:cs="微软雅黑"/>
          <w:color w:val="auto"/>
          <w:kern w:val="0"/>
          <w:sz w:val="21"/>
          <w:szCs w:val="21"/>
          <w:shd w:val="clear" w:color="auto" w:fill="FFFFFF"/>
        </w:rPr>
        <w:t>北京：子女在京高考、个税补贴、户籍加分；</w:t>
      </w:r>
    </w:p>
    <w:p>
      <w:pPr>
        <w:pStyle w:val="3"/>
        <w:autoSpaceDE w:val="0"/>
        <w:autoSpaceDN w:val="0"/>
        <w:spacing w:before="0" w:line="480" w:lineRule="exact"/>
        <w:ind w:leftChars="57" w:right="142" w:firstLine="315" w:firstLineChars="150"/>
        <w:rPr>
          <w:rFonts w:ascii="微软雅黑" w:hAnsi="微软雅黑" w:eastAsia="微软雅黑" w:cs="微软雅黑"/>
          <w:color w:val="auto"/>
          <w:kern w:val="0"/>
          <w:sz w:val="21"/>
          <w:szCs w:val="21"/>
          <w:shd w:val="clear" w:color="auto" w:fill="FFFFFF"/>
        </w:rPr>
      </w:pPr>
      <w:r>
        <w:rPr>
          <w:rFonts w:hint="eastAsia" w:ascii="微软雅黑" w:hAnsi="微软雅黑" w:eastAsia="微软雅黑" w:cs="微软雅黑"/>
          <w:color w:val="auto"/>
          <w:kern w:val="0"/>
          <w:sz w:val="21"/>
          <w:szCs w:val="21"/>
          <w:shd w:val="clear" w:color="auto" w:fill="FFFFFF"/>
        </w:rPr>
        <w:t>上海：金融领域“十二五”发展培养人才、个税退税补贴、落户加分；</w:t>
      </w:r>
    </w:p>
    <w:p>
      <w:pPr>
        <w:pStyle w:val="3"/>
        <w:autoSpaceDE w:val="0"/>
        <w:autoSpaceDN w:val="0"/>
        <w:spacing w:before="0" w:line="480" w:lineRule="exact"/>
        <w:ind w:leftChars="57" w:right="142" w:firstLine="315" w:firstLineChars="150"/>
        <w:rPr>
          <w:rFonts w:ascii="微软雅黑" w:hAnsi="微软雅黑" w:eastAsia="微软雅黑" w:cs="微软雅黑"/>
          <w:color w:val="auto"/>
          <w:kern w:val="0"/>
          <w:sz w:val="21"/>
          <w:szCs w:val="21"/>
          <w:shd w:val="clear" w:color="auto" w:fill="FFFFFF"/>
        </w:rPr>
      </w:pPr>
      <w:r>
        <w:rPr>
          <w:rFonts w:hint="eastAsia" w:ascii="微软雅黑" w:hAnsi="微软雅黑" w:eastAsia="微软雅黑" w:cs="微软雅黑"/>
          <w:color w:val="auto"/>
          <w:kern w:val="0"/>
          <w:sz w:val="21"/>
          <w:szCs w:val="21"/>
          <w:shd w:val="clear" w:color="auto" w:fill="FFFFFF"/>
        </w:rPr>
        <w:t>广州：引进高级金融专才，最高奖励30万元；</w:t>
      </w:r>
    </w:p>
    <w:p>
      <w:pPr>
        <w:pStyle w:val="3"/>
        <w:autoSpaceDE w:val="0"/>
        <w:autoSpaceDN w:val="0"/>
        <w:spacing w:before="0" w:line="480" w:lineRule="exact"/>
        <w:ind w:leftChars="57" w:right="142" w:firstLine="315" w:firstLineChars="150"/>
        <w:rPr>
          <w:rFonts w:ascii="微软雅黑" w:hAnsi="微软雅黑" w:eastAsia="微软雅黑" w:cs="微软雅黑"/>
          <w:color w:val="auto"/>
          <w:kern w:val="0"/>
          <w:sz w:val="21"/>
          <w:szCs w:val="21"/>
          <w:shd w:val="clear" w:color="auto" w:fill="FFFFFF"/>
        </w:rPr>
      </w:pPr>
      <w:r>
        <w:rPr>
          <w:rFonts w:hint="eastAsia" w:ascii="微软雅黑" w:hAnsi="微软雅黑" w:eastAsia="微软雅黑" w:cs="微软雅黑"/>
          <w:color w:val="auto"/>
          <w:kern w:val="0"/>
          <w:sz w:val="21"/>
          <w:szCs w:val="21"/>
          <w:shd w:val="clear" w:color="auto" w:fill="FFFFFF"/>
        </w:rPr>
        <w:t>深圳：办理“鸿儒卡”、后备级金融人才可享受80万补贴;</w:t>
      </w:r>
    </w:p>
    <w:p>
      <w:pPr>
        <w:pStyle w:val="3"/>
        <w:autoSpaceDE w:val="0"/>
        <w:autoSpaceDN w:val="0"/>
        <w:spacing w:before="0" w:line="480" w:lineRule="exact"/>
        <w:ind w:leftChars="57" w:right="142" w:firstLine="315" w:firstLineChars="150"/>
        <w:rPr>
          <w:rFonts w:ascii="微软雅黑" w:hAnsi="微软雅黑" w:eastAsia="微软雅黑" w:cs="微软雅黑"/>
          <w:color w:val="auto"/>
          <w:kern w:val="0"/>
          <w:sz w:val="21"/>
          <w:szCs w:val="21"/>
          <w:shd w:val="clear" w:color="auto" w:fill="FFFFFF"/>
        </w:rPr>
      </w:pPr>
      <w:r>
        <w:rPr>
          <w:rFonts w:hint="eastAsia" w:ascii="微软雅黑" w:hAnsi="微软雅黑" w:eastAsia="微软雅黑" w:cs="微软雅黑"/>
          <w:color w:val="auto"/>
          <w:kern w:val="0"/>
          <w:sz w:val="21"/>
          <w:szCs w:val="21"/>
          <w:shd w:val="clear" w:color="auto" w:fill="FFFFFF"/>
        </w:rPr>
        <w:t>其他如成都、珠海、厦门、南京、宁波等城市均有相应政策优惠。</w:t>
      </w:r>
    </w:p>
    <w:p>
      <w:pPr>
        <w:pStyle w:val="2"/>
        <w:autoSpaceDE w:val="0"/>
        <w:autoSpaceDN w:val="0"/>
        <w:spacing w:beforeAutospacing="0" w:afterAutospacing="0" w:line="480" w:lineRule="exact"/>
        <w:ind w:firstLine="412" w:firstLineChars="196"/>
        <w:jc w:val="both"/>
        <w:rPr>
          <w:rStyle w:val="8"/>
          <w:rFonts w:ascii="微软雅黑" w:hAnsi="微软雅黑" w:eastAsia="微软雅黑" w:cs="微软雅黑"/>
          <w:b/>
          <w:color w:val="auto"/>
          <w:kern w:val="0"/>
          <w:sz w:val="21"/>
          <w:szCs w:val="21"/>
          <w:shd w:val="clear" w:color="auto" w:fill="FFFFFF"/>
        </w:rPr>
      </w:pPr>
      <w:r>
        <w:rPr>
          <w:rStyle w:val="8"/>
          <w:rFonts w:hint="eastAsia" w:ascii="微软雅黑" w:hAnsi="微软雅黑" w:eastAsia="微软雅黑" w:cs="微软雅黑"/>
          <w:b/>
          <w:color w:val="auto"/>
          <w:kern w:val="0"/>
          <w:sz w:val="21"/>
          <w:szCs w:val="21"/>
          <w:shd w:val="clear" w:color="auto" w:fill="FFFFFF"/>
        </w:rPr>
        <w:t>(二) 认可CFA</w:t>
      </w:r>
      <w:r>
        <w:rPr>
          <w:rFonts w:ascii="Arial" w:hAnsi="Arial" w:eastAsia="微软雅黑" w:cs="Arial"/>
          <w:color w:val="auto"/>
          <w:sz w:val="36"/>
          <w:szCs w:val="36"/>
          <w:shd w:val="clear" w:color="auto" w:fill="FFFFFF"/>
          <w:vertAlign w:val="superscript"/>
        </w:rPr>
        <w:t>®</w:t>
      </w:r>
      <w:r>
        <w:rPr>
          <w:rStyle w:val="8"/>
          <w:rFonts w:hint="eastAsia" w:ascii="微软雅黑" w:hAnsi="微软雅黑" w:eastAsia="微软雅黑" w:cs="微软雅黑"/>
          <w:b/>
          <w:color w:val="auto"/>
          <w:kern w:val="0"/>
          <w:sz w:val="21"/>
          <w:szCs w:val="21"/>
          <w:shd w:val="clear" w:color="auto" w:fill="FFFFFF"/>
        </w:rPr>
        <w:t>&amp;FRM</w:t>
      </w:r>
      <w:r>
        <w:rPr>
          <w:rFonts w:ascii="Arial" w:hAnsi="Arial" w:eastAsia="微软雅黑" w:cs="Arial"/>
          <w:color w:val="auto"/>
          <w:sz w:val="36"/>
          <w:szCs w:val="36"/>
          <w:shd w:val="clear" w:color="auto" w:fill="FFFFFF"/>
          <w:vertAlign w:val="superscript"/>
        </w:rPr>
        <w:t>®</w:t>
      </w:r>
      <w:r>
        <w:rPr>
          <w:rStyle w:val="8"/>
          <w:rFonts w:hint="eastAsia" w:ascii="微软雅黑" w:hAnsi="微软雅黑" w:eastAsia="微软雅黑" w:cs="微软雅黑"/>
          <w:b/>
          <w:color w:val="auto"/>
          <w:kern w:val="0"/>
          <w:sz w:val="21"/>
          <w:szCs w:val="21"/>
          <w:shd w:val="clear" w:color="auto" w:fill="FFFFFF"/>
        </w:rPr>
        <w:t>持证人的单位</w:t>
      </w:r>
    </w:p>
    <w:p>
      <w:pPr>
        <w:pStyle w:val="3"/>
        <w:autoSpaceDE w:val="0"/>
        <w:autoSpaceDN w:val="0"/>
        <w:spacing w:before="0" w:line="480" w:lineRule="exact"/>
        <w:ind w:left="0" w:right="142" w:firstLine="420" w:firstLineChars="200"/>
        <w:rPr>
          <w:rFonts w:ascii="微软雅黑" w:hAnsi="微软雅黑" w:eastAsia="微软雅黑" w:cs="微软雅黑"/>
          <w:color w:val="auto"/>
          <w:kern w:val="0"/>
          <w:sz w:val="21"/>
          <w:szCs w:val="21"/>
          <w:shd w:val="clear" w:color="auto" w:fill="FFFFFF"/>
        </w:rPr>
      </w:pPr>
      <w:r>
        <w:rPr>
          <w:rFonts w:hint="eastAsia" w:ascii="微软雅黑" w:hAnsi="微软雅黑" w:eastAsia="微软雅黑" w:cs="微软雅黑"/>
          <w:color w:val="auto"/>
          <w:kern w:val="0"/>
          <w:sz w:val="21"/>
          <w:szCs w:val="21"/>
          <w:shd w:val="clear" w:color="auto" w:fill="FFFFFF"/>
        </w:rPr>
        <w:t>普华永道、汇丰银行、法国巴黎银行、瑞银集团、毕马威会计师事务所、德勤会计师事务所、安永会计师事务所、普华永道会计师事务所、中国银行、中国工商银行、中国国际金融有限公司、中国中信、中国平安保险、招商局集团、国泰君安证券股份有限公司等国内外著名企业都高度重视和认可CFA</w:t>
      </w:r>
      <w:r>
        <w:rPr>
          <w:rFonts w:hint="eastAsia" w:ascii="微软雅黑" w:hAnsi="微软雅黑" w:eastAsia="微软雅黑" w:cs="微软雅黑"/>
          <w:b/>
          <w:color w:val="auto"/>
          <w:kern w:val="44"/>
          <w:sz w:val="21"/>
          <w:szCs w:val="21"/>
          <w:shd w:val="clear" w:color="auto" w:fill="FFFFFF"/>
        </w:rPr>
        <w:t>®</w:t>
      </w:r>
      <w:r>
        <w:rPr>
          <w:rFonts w:hint="eastAsia" w:ascii="微软雅黑" w:hAnsi="微软雅黑" w:eastAsia="微软雅黑" w:cs="微软雅黑"/>
          <w:color w:val="auto"/>
          <w:kern w:val="0"/>
          <w:sz w:val="21"/>
          <w:szCs w:val="21"/>
          <w:shd w:val="clear" w:color="auto" w:fill="FFFFFF"/>
        </w:rPr>
        <w:t>&amp;FRM</w:t>
      </w:r>
      <w:r>
        <w:rPr>
          <w:rFonts w:hint="eastAsia" w:ascii="微软雅黑" w:hAnsi="微软雅黑" w:eastAsia="微软雅黑" w:cs="微软雅黑"/>
          <w:b/>
          <w:color w:val="auto"/>
          <w:kern w:val="44"/>
          <w:sz w:val="21"/>
          <w:szCs w:val="21"/>
          <w:shd w:val="clear" w:color="auto" w:fill="FFFFFF"/>
        </w:rPr>
        <w:t>®</w:t>
      </w:r>
      <w:r>
        <w:rPr>
          <w:rFonts w:hint="eastAsia" w:ascii="微软雅黑" w:hAnsi="微软雅黑" w:eastAsia="微软雅黑" w:cs="微软雅黑"/>
          <w:color w:val="auto"/>
          <w:kern w:val="0"/>
          <w:sz w:val="21"/>
          <w:szCs w:val="21"/>
          <w:shd w:val="clear" w:color="auto" w:fill="FFFFFF"/>
        </w:rPr>
        <w:t>持证人。</w:t>
      </w:r>
    </w:p>
    <w:p>
      <w:pPr>
        <w:pStyle w:val="6"/>
        <w:widowControl/>
        <w:spacing w:beforeLines="50" w:beforeAutospacing="0" w:afterLines="50" w:afterAutospacing="0" w:line="480" w:lineRule="exact"/>
        <w:jc w:val="both"/>
        <w:rPr>
          <w:rStyle w:val="8"/>
          <w:rFonts w:ascii="微软雅黑" w:hAnsi="微软雅黑" w:eastAsia="微软雅黑" w:cs="微软雅黑"/>
          <w:color w:val="auto"/>
          <w:sz w:val="21"/>
          <w:szCs w:val="21"/>
          <w:shd w:val="clear" w:color="auto" w:fill="FFFFFF"/>
        </w:rPr>
      </w:pPr>
      <w:r>
        <w:rPr>
          <w:rStyle w:val="8"/>
          <w:rFonts w:hint="eastAsia" w:ascii="微软雅黑" w:hAnsi="微软雅黑" w:eastAsia="微软雅黑" w:cs="微软雅黑"/>
          <w:color w:val="auto"/>
          <w:sz w:val="21"/>
          <w:szCs w:val="21"/>
          <w:shd w:val="clear" w:color="auto" w:fill="FFFFFF"/>
        </w:rPr>
        <w:t>四、CFA</w:t>
      </w:r>
      <w:r>
        <w:rPr>
          <w:rFonts w:ascii="Arial" w:hAnsi="Arial" w:eastAsia="微软雅黑" w:cs="Arial"/>
          <w:b/>
          <w:color w:val="auto"/>
          <w:sz w:val="36"/>
          <w:szCs w:val="36"/>
          <w:shd w:val="clear" w:color="auto" w:fill="FFFFFF"/>
          <w:vertAlign w:val="superscript"/>
        </w:rPr>
        <w:t>®</w:t>
      </w:r>
      <w:r>
        <w:rPr>
          <w:rStyle w:val="8"/>
          <w:rFonts w:hint="eastAsia" w:ascii="微软雅黑" w:hAnsi="微软雅黑" w:eastAsia="微软雅黑" w:cs="微软雅黑"/>
          <w:color w:val="auto"/>
          <w:sz w:val="21"/>
          <w:szCs w:val="21"/>
          <w:shd w:val="clear" w:color="auto" w:fill="FFFFFF"/>
        </w:rPr>
        <w:t>&amp;FRM</w:t>
      </w:r>
      <w:r>
        <w:rPr>
          <w:rFonts w:ascii="Arial" w:hAnsi="Arial" w:eastAsia="微软雅黑" w:cs="Arial"/>
          <w:b/>
          <w:color w:val="auto"/>
          <w:sz w:val="36"/>
          <w:szCs w:val="36"/>
          <w:shd w:val="clear" w:color="auto" w:fill="FFFFFF"/>
          <w:vertAlign w:val="superscript"/>
        </w:rPr>
        <w:t>®</w:t>
      </w:r>
      <w:r>
        <w:rPr>
          <w:rStyle w:val="8"/>
          <w:rFonts w:hint="eastAsia" w:ascii="微软雅黑" w:hAnsi="微软雅黑" w:eastAsia="微软雅黑" w:cs="微软雅黑"/>
          <w:color w:val="auto"/>
          <w:sz w:val="21"/>
          <w:szCs w:val="21"/>
          <w:shd w:val="clear" w:color="auto" w:fill="FFFFFF"/>
        </w:rPr>
        <w:t>方向班学生可获得</w:t>
      </w:r>
    </w:p>
    <w:p>
      <w:pPr>
        <w:pStyle w:val="6"/>
        <w:widowControl/>
        <w:shd w:val="clear" w:color="auto" w:fill="FFFFFF"/>
        <w:spacing w:beforeAutospacing="0" w:afterAutospacing="0" w:line="480" w:lineRule="exact"/>
        <w:ind w:left="630" w:hanging="630" w:hangingChars="300"/>
        <w:jc w:val="both"/>
        <w:rPr>
          <w:rFonts w:ascii="微软雅黑" w:hAnsi="微软雅黑" w:eastAsia="微软雅黑" w:cs="微软雅黑"/>
          <w:color w:val="auto"/>
          <w:sz w:val="21"/>
          <w:szCs w:val="21"/>
          <w:shd w:val="clear" w:color="auto" w:fill="FFFFFF"/>
        </w:rPr>
      </w:pPr>
      <w:r>
        <w:rPr>
          <w:rFonts w:hint="eastAsia" w:ascii="微软雅黑" w:hAnsi="微软雅黑" w:eastAsia="微软雅黑" w:cs="微软雅黑"/>
          <w:color w:val="auto"/>
          <w:sz w:val="21"/>
          <w:szCs w:val="21"/>
        </w:rPr>
        <w:t>（一）符合学校毕业条件的，将获得湖南财政经济学院金融学本科毕业证书；符合学校学位授予条件的，将获得经济学学士学位证书。</w:t>
      </w:r>
    </w:p>
    <w:p>
      <w:pPr>
        <w:pStyle w:val="6"/>
        <w:widowControl/>
        <w:shd w:val="clear" w:color="auto" w:fill="FFFFFF"/>
        <w:spacing w:beforeAutospacing="0" w:afterAutospacing="0" w:line="480" w:lineRule="exact"/>
        <w:ind w:left="630" w:hanging="630" w:hangingChars="300"/>
        <w:jc w:val="both"/>
        <w:rPr>
          <w:rFonts w:ascii="微软雅黑" w:hAnsi="微软雅黑" w:eastAsia="微软雅黑" w:cs="微软雅黑"/>
          <w:color w:val="auto"/>
          <w:sz w:val="21"/>
          <w:szCs w:val="21"/>
          <w:shd w:val="clear" w:color="auto" w:fill="FFFFFF"/>
        </w:rPr>
      </w:pPr>
      <w:r>
        <w:rPr>
          <w:rFonts w:hint="eastAsia" w:ascii="微软雅黑" w:hAnsi="微软雅黑" w:eastAsia="微软雅黑" w:cs="微软雅黑"/>
          <w:color w:val="auto"/>
          <w:sz w:val="21"/>
          <w:szCs w:val="21"/>
        </w:rPr>
        <w:t>（二）通过CFA®三级考试合格者，符合申请条件获得CFA®资格证书；通过FRM®两个等级考试合格者，符合申请条件获得FRM®资格证书。</w:t>
      </w:r>
    </w:p>
    <w:p>
      <w:pPr>
        <w:pStyle w:val="6"/>
        <w:widowControl/>
        <w:shd w:val="clear" w:color="auto" w:fill="FFFFFF"/>
        <w:spacing w:beforeAutospacing="0" w:afterAutospacing="0" w:line="480" w:lineRule="exact"/>
        <w:jc w:val="both"/>
        <w:rPr>
          <w:rFonts w:ascii="微软雅黑" w:hAnsi="微软雅黑" w:eastAsia="微软雅黑" w:cs="微软雅黑"/>
          <w:color w:val="auto"/>
          <w:sz w:val="21"/>
          <w:szCs w:val="21"/>
          <w:shd w:val="clear" w:color="auto" w:fill="FFFFFF"/>
        </w:rPr>
      </w:pPr>
      <w:r>
        <w:rPr>
          <w:rFonts w:hint="eastAsia" w:ascii="微软雅黑" w:hAnsi="微软雅黑" w:eastAsia="微软雅黑" w:cs="微软雅黑"/>
          <w:color w:val="auto"/>
          <w:sz w:val="21"/>
          <w:szCs w:val="21"/>
        </w:rPr>
        <w:t>（三）CFA</w:t>
      </w:r>
      <w:r>
        <w:rPr>
          <w:rFonts w:ascii="Arial" w:hAnsi="Arial" w:eastAsia="微软雅黑" w:cs="Arial"/>
          <w:b/>
          <w:color w:val="auto"/>
          <w:sz w:val="36"/>
          <w:szCs w:val="36"/>
          <w:shd w:val="clear" w:color="auto" w:fill="FFFFFF"/>
          <w:vertAlign w:val="superscript"/>
        </w:rPr>
        <w:t>®</w:t>
      </w:r>
      <w:r>
        <w:rPr>
          <w:rFonts w:hint="eastAsia" w:ascii="微软雅黑" w:hAnsi="微软雅黑" w:eastAsia="微软雅黑" w:cs="微软雅黑"/>
          <w:color w:val="auto"/>
          <w:sz w:val="21"/>
          <w:szCs w:val="21"/>
        </w:rPr>
        <w:t>课程及FRM</w:t>
      </w:r>
      <w:r>
        <w:rPr>
          <w:rFonts w:ascii="Arial" w:hAnsi="Arial" w:eastAsia="微软雅黑" w:cs="Arial"/>
          <w:b/>
          <w:color w:val="auto"/>
          <w:sz w:val="36"/>
          <w:szCs w:val="36"/>
          <w:shd w:val="clear" w:color="auto" w:fill="FFFFFF"/>
          <w:vertAlign w:val="superscript"/>
        </w:rPr>
        <w:t>®</w:t>
      </w:r>
      <w:r>
        <w:rPr>
          <w:rFonts w:hint="eastAsia" w:ascii="微软雅黑" w:hAnsi="微软雅黑" w:eastAsia="微软雅黑" w:cs="微软雅黑"/>
          <w:color w:val="auto"/>
          <w:sz w:val="21"/>
          <w:szCs w:val="21"/>
        </w:rPr>
        <w:t>课程由金融领域具有丰富实务经验的CFA</w:t>
      </w:r>
      <w:r>
        <w:rPr>
          <w:rFonts w:ascii="Arial" w:hAnsi="Arial" w:eastAsia="微软雅黑" w:cs="Arial"/>
          <w:b/>
          <w:color w:val="auto"/>
          <w:sz w:val="36"/>
          <w:szCs w:val="36"/>
          <w:shd w:val="clear" w:color="auto" w:fill="FFFFFF"/>
          <w:vertAlign w:val="superscript"/>
        </w:rPr>
        <w:t>®</w:t>
      </w:r>
      <w:r>
        <w:rPr>
          <w:rFonts w:hint="eastAsia" w:ascii="微软雅黑" w:hAnsi="微软雅黑" w:eastAsia="微软雅黑" w:cs="微软雅黑"/>
          <w:color w:val="auto"/>
          <w:sz w:val="21"/>
          <w:szCs w:val="21"/>
        </w:rPr>
        <w:t>&amp;FRM</w:t>
      </w:r>
      <w:r>
        <w:rPr>
          <w:rFonts w:ascii="Arial" w:hAnsi="Arial" w:eastAsia="微软雅黑" w:cs="Arial"/>
          <w:b/>
          <w:color w:val="auto"/>
          <w:sz w:val="36"/>
          <w:szCs w:val="36"/>
          <w:shd w:val="clear" w:color="auto" w:fill="FFFFFF"/>
          <w:vertAlign w:val="superscript"/>
        </w:rPr>
        <w:t>®</w:t>
      </w:r>
      <w:r>
        <w:rPr>
          <w:rFonts w:hint="eastAsia" w:ascii="微软雅黑" w:hAnsi="微软雅黑" w:eastAsia="微软雅黑" w:cs="微软雅黑"/>
          <w:color w:val="auto"/>
          <w:sz w:val="21"/>
          <w:szCs w:val="21"/>
        </w:rPr>
        <w:t>持证精英讲师授课。</w:t>
      </w:r>
    </w:p>
    <w:p>
      <w:pPr>
        <w:pStyle w:val="6"/>
        <w:widowControl/>
        <w:shd w:val="clear" w:color="auto" w:fill="FFFFFF"/>
        <w:spacing w:beforeAutospacing="0" w:afterAutospacing="0" w:line="480" w:lineRule="exact"/>
        <w:jc w:val="both"/>
        <w:rPr>
          <w:rFonts w:ascii="微软雅黑" w:hAnsi="微软雅黑" w:eastAsia="微软雅黑" w:cs="微软雅黑"/>
          <w:color w:val="auto"/>
          <w:sz w:val="21"/>
          <w:szCs w:val="21"/>
          <w:shd w:val="clear" w:color="auto" w:fill="FFFFFF"/>
        </w:rPr>
      </w:pPr>
      <w:r>
        <w:rPr>
          <w:rFonts w:hint="eastAsia" w:ascii="微软雅黑" w:hAnsi="微软雅黑" w:eastAsia="微软雅黑" w:cs="微软雅黑"/>
          <w:color w:val="auto"/>
          <w:sz w:val="21"/>
          <w:szCs w:val="21"/>
        </w:rPr>
        <w:t>（四）</w:t>
      </w:r>
      <w:r>
        <w:rPr>
          <w:rFonts w:hint="eastAsia" w:ascii="微软雅黑" w:hAnsi="微软雅黑" w:eastAsia="微软雅黑" w:cs="微软雅黑"/>
          <w:color w:val="auto"/>
          <w:sz w:val="21"/>
          <w:szCs w:val="21"/>
          <w:shd w:val="clear" w:color="auto" w:fill="FFFFFF"/>
        </w:rPr>
        <w:t xml:space="preserve">国际化金融教育课程，与国际金融实务同步的知识体系，高品质教学效果。 </w:t>
      </w:r>
    </w:p>
    <w:p>
      <w:pPr>
        <w:pStyle w:val="6"/>
        <w:widowControl/>
        <w:shd w:val="clear" w:color="auto" w:fill="FFFFFF"/>
        <w:spacing w:beforeAutospacing="0" w:afterAutospacing="0" w:line="480" w:lineRule="exact"/>
        <w:jc w:val="both"/>
        <w:rPr>
          <w:rFonts w:ascii="微软雅黑" w:hAnsi="微软雅黑" w:eastAsia="微软雅黑" w:cs="微软雅黑"/>
          <w:color w:val="auto"/>
          <w:sz w:val="21"/>
          <w:szCs w:val="21"/>
          <w:shd w:val="clear" w:color="auto" w:fill="FFFFFF"/>
        </w:rPr>
      </w:pPr>
      <w:r>
        <w:rPr>
          <w:rFonts w:hint="eastAsia" w:ascii="微软雅黑" w:hAnsi="微软雅黑" w:eastAsia="微软雅黑" w:cs="微软雅黑"/>
          <w:color w:val="auto"/>
          <w:sz w:val="21"/>
          <w:szCs w:val="21"/>
          <w:shd w:val="clear" w:color="auto" w:fill="FFFFFF"/>
        </w:rPr>
        <w:t>（五）国内外众多知名证券、基金、保险、银行、大型企业的高端职位机会。 </w:t>
      </w:r>
    </w:p>
    <w:p>
      <w:pPr>
        <w:pStyle w:val="6"/>
        <w:widowControl/>
        <w:shd w:val="clear" w:color="auto" w:fill="FFFFFF"/>
        <w:spacing w:beforeAutospacing="0" w:afterAutospacing="0" w:line="480" w:lineRule="exact"/>
        <w:jc w:val="both"/>
        <w:rPr>
          <w:rFonts w:ascii="微软雅黑" w:hAnsi="微软雅黑" w:eastAsia="微软雅黑" w:cs="微软雅黑"/>
          <w:color w:val="auto"/>
          <w:sz w:val="21"/>
          <w:szCs w:val="21"/>
          <w:shd w:val="clear" w:color="auto" w:fill="FFFFFF"/>
        </w:rPr>
      </w:pPr>
      <w:r>
        <w:rPr>
          <w:rFonts w:hint="eastAsia" w:ascii="微软雅黑" w:hAnsi="微软雅黑" w:eastAsia="微软雅黑" w:cs="微软雅黑"/>
          <w:color w:val="auto"/>
          <w:sz w:val="21"/>
          <w:szCs w:val="21"/>
        </w:rPr>
        <w:t>（六）中英文双语教学，</w:t>
      </w:r>
      <w:r>
        <w:rPr>
          <w:rFonts w:hint="eastAsia" w:ascii="微软雅黑" w:hAnsi="微软雅黑" w:eastAsia="微软雅黑" w:cs="微软雅黑"/>
          <w:color w:val="auto"/>
          <w:sz w:val="21"/>
          <w:szCs w:val="21"/>
          <w:shd w:val="clear" w:color="auto" w:fill="FFFFFF"/>
        </w:rPr>
        <w:t>拥有国际化金融知识，娴熟的金融英语听说读写技能。</w:t>
      </w:r>
    </w:p>
    <w:p>
      <w:pPr>
        <w:pStyle w:val="6"/>
        <w:widowControl/>
        <w:shd w:val="clear" w:color="auto" w:fill="FFFFFF"/>
        <w:spacing w:beforeAutospacing="0" w:afterAutospacing="0" w:line="480" w:lineRule="exact"/>
        <w:jc w:val="both"/>
        <w:rPr>
          <w:rFonts w:ascii="微软雅黑" w:hAnsi="微软雅黑" w:eastAsia="微软雅黑" w:cs="微软雅黑"/>
          <w:color w:val="auto"/>
          <w:sz w:val="21"/>
          <w:szCs w:val="21"/>
          <w:shd w:val="clear" w:color="auto" w:fill="FFFFFF"/>
        </w:rPr>
      </w:pPr>
      <w:r>
        <w:rPr>
          <w:rFonts w:hint="eastAsia" w:ascii="微软雅黑" w:hAnsi="微软雅黑" w:eastAsia="微软雅黑" w:cs="微软雅黑"/>
          <w:color w:val="auto"/>
          <w:sz w:val="21"/>
          <w:szCs w:val="21"/>
        </w:rPr>
        <w:t>（七）</w:t>
      </w:r>
      <w:r>
        <w:rPr>
          <w:rFonts w:hint="eastAsia" w:ascii="微软雅黑" w:hAnsi="微软雅黑" w:eastAsia="微软雅黑" w:cs="微软雅黑"/>
          <w:color w:val="auto"/>
          <w:sz w:val="21"/>
          <w:szCs w:val="21"/>
          <w:shd w:val="clear" w:color="auto" w:fill="FFFFFF"/>
        </w:rPr>
        <w:t>实行有区别于其他专业统招生的较严格管理。</w:t>
      </w:r>
    </w:p>
    <w:p>
      <w:pPr>
        <w:pStyle w:val="6"/>
        <w:widowControl/>
        <w:shd w:val="clear" w:color="auto" w:fill="FFFFFF"/>
        <w:spacing w:beforeAutospacing="0" w:afterAutospacing="0" w:line="480" w:lineRule="exact"/>
        <w:jc w:val="both"/>
        <w:rPr>
          <w:rStyle w:val="8"/>
          <w:rFonts w:ascii="微软雅黑" w:hAnsi="微软雅黑" w:eastAsia="微软雅黑" w:cs="微软雅黑"/>
          <w:color w:val="auto"/>
          <w:sz w:val="21"/>
          <w:szCs w:val="21"/>
          <w:shd w:val="clear" w:color="auto" w:fill="FFFFFF"/>
        </w:rPr>
      </w:pPr>
      <w:r>
        <w:rPr>
          <w:rStyle w:val="8"/>
          <w:rFonts w:hint="eastAsia" w:ascii="微软雅黑" w:hAnsi="微软雅黑" w:eastAsia="微软雅黑" w:cs="微软雅黑"/>
          <w:color w:val="auto"/>
          <w:sz w:val="21"/>
          <w:szCs w:val="21"/>
          <w:shd w:val="clear" w:color="auto" w:fill="FFFFFF"/>
        </w:rPr>
        <w:t>五、CFA</w:t>
      </w:r>
      <w:r>
        <w:rPr>
          <w:rFonts w:ascii="Arial" w:hAnsi="Arial" w:eastAsia="微软雅黑" w:cs="Arial"/>
          <w:b/>
          <w:color w:val="auto"/>
          <w:sz w:val="36"/>
          <w:szCs w:val="36"/>
          <w:shd w:val="clear" w:color="auto" w:fill="FFFFFF"/>
          <w:vertAlign w:val="superscript"/>
        </w:rPr>
        <w:t>®</w:t>
      </w:r>
      <w:r>
        <w:rPr>
          <w:rStyle w:val="8"/>
          <w:rFonts w:hint="eastAsia" w:ascii="微软雅黑" w:hAnsi="微软雅黑" w:eastAsia="微软雅黑" w:cs="微软雅黑"/>
          <w:color w:val="auto"/>
          <w:sz w:val="21"/>
          <w:szCs w:val="21"/>
          <w:shd w:val="clear" w:color="auto" w:fill="FFFFFF"/>
        </w:rPr>
        <w:t>&amp;FRM</w:t>
      </w:r>
      <w:r>
        <w:rPr>
          <w:rFonts w:ascii="Arial" w:hAnsi="Arial" w:eastAsia="微软雅黑" w:cs="Arial"/>
          <w:b/>
          <w:color w:val="auto"/>
          <w:sz w:val="36"/>
          <w:szCs w:val="36"/>
          <w:shd w:val="clear" w:color="auto" w:fill="FFFFFF"/>
          <w:vertAlign w:val="superscript"/>
        </w:rPr>
        <w:t>®</w:t>
      </w:r>
      <w:r>
        <w:rPr>
          <w:rStyle w:val="8"/>
          <w:rFonts w:hint="eastAsia" w:ascii="微软雅黑" w:hAnsi="微软雅黑" w:eastAsia="微软雅黑" w:cs="微软雅黑"/>
          <w:color w:val="auto"/>
          <w:sz w:val="21"/>
          <w:szCs w:val="21"/>
          <w:shd w:val="clear" w:color="auto" w:fill="FFFFFF"/>
        </w:rPr>
        <w:t>方向班报名须知</w:t>
      </w:r>
    </w:p>
    <w:p>
      <w:pPr>
        <w:pStyle w:val="6"/>
        <w:widowControl/>
        <w:shd w:val="clear" w:color="auto" w:fill="FFFFFF"/>
        <w:spacing w:beforeAutospacing="0" w:afterAutospacing="0" w:line="480" w:lineRule="exact"/>
        <w:ind w:firstLine="412" w:firstLineChars="196"/>
        <w:jc w:val="both"/>
        <w:rPr>
          <w:rFonts w:ascii="微软雅黑" w:hAnsi="微软雅黑" w:eastAsia="微软雅黑" w:cs="微软雅黑"/>
          <w:color w:val="auto"/>
          <w:sz w:val="21"/>
          <w:szCs w:val="21"/>
        </w:rPr>
      </w:pPr>
      <w:r>
        <w:rPr>
          <w:rStyle w:val="8"/>
          <w:rFonts w:hint="eastAsia" w:ascii="微软雅黑" w:hAnsi="微软雅黑" w:eastAsia="微软雅黑" w:cs="微软雅黑"/>
          <w:color w:val="auto"/>
          <w:sz w:val="21"/>
          <w:szCs w:val="21"/>
          <w:shd w:val="clear" w:color="auto" w:fill="FFFFFF"/>
        </w:rPr>
        <w:t>(一) 报名条件</w:t>
      </w:r>
    </w:p>
    <w:p>
      <w:pPr>
        <w:pStyle w:val="6"/>
        <w:widowControl/>
        <w:shd w:val="clear" w:color="auto" w:fill="FFFFFF"/>
        <w:spacing w:beforeAutospacing="0" w:afterAutospacing="0" w:line="480" w:lineRule="exact"/>
        <w:ind w:firstLine="480"/>
        <w:jc w:val="both"/>
        <w:rPr>
          <w:rFonts w:ascii="微软雅黑" w:hAnsi="微软雅黑" w:eastAsia="微软雅黑" w:cs="微软雅黑"/>
          <w:color w:val="auto"/>
          <w:sz w:val="21"/>
          <w:szCs w:val="21"/>
          <w:shd w:val="clear" w:color="auto" w:fill="FFFFFF"/>
        </w:rPr>
      </w:pPr>
      <w:r>
        <w:rPr>
          <w:rFonts w:hint="eastAsia" w:ascii="微软雅黑" w:hAnsi="微软雅黑" w:eastAsia="微软雅黑" w:cs="微软雅黑"/>
          <w:color w:val="auto"/>
          <w:sz w:val="21"/>
          <w:szCs w:val="21"/>
          <w:shd w:val="clear" w:color="auto" w:fill="FFFFFF"/>
        </w:rPr>
        <w:t>已被录取为湖南财政经济学院2020级的所有统招生(不含艺术生、体育生及国际教育学院学生)符合下列条件，且愿意就读金融学专业(CFA</w:t>
      </w:r>
      <w:r>
        <w:rPr>
          <w:rFonts w:ascii="Arial" w:hAnsi="Arial" w:eastAsia="微软雅黑" w:cs="Arial"/>
          <w:b/>
          <w:color w:val="auto"/>
          <w:sz w:val="36"/>
          <w:szCs w:val="36"/>
          <w:shd w:val="clear" w:color="auto" w:fill="FFFFFF"/>
          <w:vertAlign w:val="superscript"/>
        </w:rPr>
        <w:t>®</w:t>
      </w:r>
      <w:r>
        <w:rPr>
          <w:rFonts w:hint="eastAsia" w:ascii="微软雅黑" w:hAnsi="微软雅黑" w:eastAsia="微软雅黑" w:cs="微软雅黑"/>
          <w:color w:val="auto"/>
          <w:sz w:val="21"/>
          <w:szCs w:val="21"/>
          <w:shd w:val="clear" w:color="auto" w:fill="FFFFFF"/>
        </w:rPr>
        <w:t>&amp;FRM</w:t>
      </w:r>
      <w:r>
        <w:rPr>
          <w:rFonts w:ascii="Arial" w:hAnsi="Arial" w:eastAsia="微软雅黑" w:cs="Arial"/>
          <w:b/>
          <w:color w:val="auto"/>
          <w:sz w:val="36"/>
          <w:szCs w:val="36"/>
          <w:shd w:val="clear" w:color="auto" w:fill="FFFFFF"/>
          <w:vertAlign w:val="superscript"/>
        </w:rPr>
        <w:t>®</w:t>
      </w:r>
      <w:r>
        <w:rPr>
          <w:rFonts w:hint="eastAsia" w:ascii="微软雅黑" w:hAnsi="微软雅黑" w:eastAsia="微软雅黑" w:cs="微软雅黑"/>
          <w:color w:val="auto"/>
          <w:sz w:val="21"/>
          <w:szCs w:val="21"/>
          <w:shd w:val="clear" w:color="auto" w:fill="FFFFFF"/>
        </w:rPr>
        <w:t>）方向班的，文理不限，均可报名。</w:t>
      </w:r>
    </w:p>
    <w:p>
      <w:pPr>
        <w:pStyle w:val="6"/>
        <w:widowControl/>
        <w:shd w:val="clear" w:color="auto" w:fill="FFFFFF"/>
        <w:spacing w:beforeAutospacing="0" w:afterAutospacing="0" w:line="480" w:lineRule="exact"/>
        <w:ind w:firstLine="422" w:firstLineChars="201"/>
        <w:jc w:val="both"/>
        <w:rPr>
          <w:rFonts w:ascii="微软雅黑" w:hAnsi="微软雅黑" w:eastAsia="微软雅黑" w:cs="微软雅黑"/>
          <w:color w:val="auto"/>
          <w:sz w:val="21"/>
          <w:szCs w:val="21"/>
          <w:shd w:val="clear" w:color="auto" w:fill="FFFFFF"/>
        </w:rPr>
      </w:pPr>
      <w:r>
        <w:rPr>
          <w:rFonts w:hint="eastAsia" w:ascii="微软雅黑" w:hAnsi="微软雅黑" w:eastAsia="微软雅黑" w:cs="微软雅黑"/>
          <w:color w:val="auto"/>
          <w:sz w:val="21"/>
          <w:szCs w:val="21"/>
          <w:shd w:val="clear" w:color="auto" w:fill="FFFFFF"/>
        </w:rPr>
        <w:t>1．150分制下，高考英语成绩在100分及以上；</w:t>
      </w:r>
    </w:p>
    <w:p>
      <w:pPr>
        <w:pStyle w:val="6"/>
        <w:widowControl/>
        <w:numPr>
          <w:ilvl w:val="0"/>
          <w:numId w:val="1"/>
        </w:numPr>
        <w:shd w:val="clear" w:color="auto" w:fill="FFFFFF"/>
        <w:spacing w:beforeAutospacing="0" w:afterAutospacing="0" w:line="480" w:lineRule="exact"/>
        <w:ind w:firstLine="422" w:firstLineChars="201"/>
        <w:jc w:val="both"/>
        <w:rPr>
          <w:rFonts w:ascii="微软雅黑" w:hAnsi="微软雅黑" w:eastAsia="微软雅黑" w:cs="微软雅黑"/>
          <w:color w:val="auto"/>
          <w:sz w:val="21"/>
          <w:szCs w:val="21"/>
          <w:shd w:val="clear" w:color="auto" w:fill="FFFFFF"/>
        </w:rPr>
      </w:pPr>
      <w:r>
        <w:rPr>
          <w:rFonts w:hint="eastAsia" w:ascii="微软雅黑" w:hAnsi="微软雅黑" w:eastAsia="微软雅黑" w:cs="微软雅黑"/>
          <w:color w:val="auto"/>
          <w:sz w:val="21"/>
          <w:szCs w:val="21"/>
          <w:shd w:val="clear" w:color="auto" w:fill="FFFFFF"/>
        </w:rPr>
        <w:t>具有强烈的学习意愿和吃苦耐劳的毅力；</w:t>
      </w:r>
    </w:p>
    <w:p>
      <w:pPr>
        <w:pStyle w:val="6"/>
        <w:widowControl/>
        <w:numPr>
          <w:ilvl w:val="0"/>
          <w:numId w:val="1"/>
        </w:numPr>
        <w:shd w:val="clear" w:color="auto" w:fill="FFFFFF"/>
        <w:spacing w:beforeAutospacing="0" w:afterAutospacing="0" w:line="480" w:lineRule="exact"/>
        <w:ind w:firstLine="422" w:firstLineChars="201"/>
        <w:jc w:val="both"/>
        <w:rPr>
          <w:rFonts w:ascii="微软雅黑" w:hAnsi="微软雅黑" w:eastAsia="微软雅黑" w:cs="微软雅黑"/>
          <w:color w:val="auto"/>
          <w:sz w:val="21"/>
          <w:szCs w:val="21"/>
          <w:shd w:val="clear" w:color="auto" w:fill="FFFFFF"/>
        </w:rPr>
      </w:pPr>
      <w:r>
        <w:rPr>
          <w:rFonts w:hint="eastAsia" w:ascii="微软雅黑" w:hAnsi="微软雅黑" w:eastAsia="微软雅黑" w:cs="微软雅黑"/>
          <w:color w:val="auto"/>
          <w:sz w:val="21"/>
          <w:szCs w:val="21"/>
          <w:shd w:val="clear" w:color="auto" w:fill="FFFFFF"/>
        </w:rPr>
        <w:t>家庭经济良好。</w:t>
      </w:r>
    </w:p>
    <w:p>
      <w:pPr>
        <w:pStyle w:val="6"/>
        <w:widowControl/>
        <w:shd w:val="clear" w:color="auto" w:fill="FFFFFF"/>
        <w:spacing w:beforeAutospacing="0" w:afterAutospacing="0" w:line="480" w:lineRule="exact"/>
        <w:ind w:firstLine="412" w:firstLineChars="196"/>
        <w:jc w:val="both"/>
        <w:rPr>
          <w:rFonts w:ascii="微软雅黑" w:hAnsi="微软雅黑" w:eastAsia="微软雅黑" w:cs="微软雅黑"/>
          <w:color w:val="auto"/>
          <w:sz w:val="21"/>
          <w:szCs w:val="21"/>
        </w:rPr>
      </w:pPr>
      <w:r>
        <w:rPr>
          <w:rStyle w:val="8"/>
          <w:rFonts w:hint="eastAsia" w:ascii="微软雅黑" w:hAnsi="微软雅黑" w:eastAsia="微软雅黑" w:cs="微软雅黑"/>
          <w:color w:val="auto"/>
          <w:sz w:val="21"/>
          <w:szCs w:val="21"/>
          <w:shd w:val="clear" w:color="auto" w:fill="FFFFFF"/>
        </w:rPr>
        <w:t>(二) 选拔程序</w:t>
      </w:r>
    </w:p>
    <w:p>
      <w:pPr>
        <w:pStyle w:val="6"/>
        <w:widowControl/>
        <w:shd w:val="clear" w:color="auto" w:fill="FFFFFF"/>
        <w:spacing w:beforeAutospacing="0" w:afterAutospacing="0" w:line="480" w:lineRule="exact"/>
        <w:ind w:firstLine="480"/>
        <w:jc w:val="both"/>
        <w:rPr>
          <w:rFonts w:ascii="微软雅黑" w:hAnsi="微软雅黑" w:eastAsia="微软雅黑" w:cs="微软雅黑"/>
          <w:color w:val="auto"/>
          <w:sz w:val="21"/>
          <w:szCs w:val="21"/>
          <w:shd w:val="clear" w:color="auto" w:fill="FFFFFF"/>
        </w:rPr>
      </w:pPr>
      <w:r>
        <w:rPr>
          <w:rFonts w:hint="eastAsia" w:ascii="微软雅黑" w:hAnsi="微软雅黑" w:eastAsia="微软雅黑" w:cs="微软雅黑"/>
          <w:color w:val="auto"/>
          <w:sz w:val="21"/>
          <w:szCs w:val="21"/>
          <w:shd w:val="clear" w:color="auto" w:fill="FFFFFF"/>
        </w:rPr>
        <w:t>1．报名：符合条件且愿意参加金融学CFA</w:t>
      </w:r>
      <w:r>
        <w:rPr>
          <w:rFonts w:ascii="Arial" w:hAnsi="Arial" w:eastAsia="微软雅黑" w:cs="Arial"/>
          <w:b/>
          <w:color w:val="auto"/>
          <w:sz w:val="36"/>
          <w:szCs w:val="36"/>
          <w:shd w:val="clear" w:color="auto" w:fill="FFFFFF"/>
          <w:vertAlign w:val="superscript"/>
        </w:rPr>
        <w:t>®</w:t>
      </w:r>
      <w:r>
        <w:rPr>
          <w:rFonts w:hint="eastAsia" w:ascii="微软雅黑" w:hAnsi="微软雅黑" w:eastAsia="微软雅黑" w:cs="微软雅黑"/>
          <w:color w:val="auto"/>
          <w:sz w:val="21"/>
          <w:szCs w:val="21"/>
          <w:shd w:val="clear" w:color="auto" w:fill="FFFFFF"/>
        </w:rPr>
        <w:t>&amp;FRM</w:t>
      </w:r>
      <w:r>
        <w:rPr>
          <w:rFonts w:ascii="Arial" w:hAnsi="Arial" w:eastAsia="微软雅黑" w:cs="Arial"/>
          <w:b/>
          <w:color w:val="auto"/>
          <w:sz w:val="36"/>
          <w:szCs w:val="36"/>
          <w:shd w:val="clear" w:color="auto" w:fill="FFFFFF"/>
          <w:vertAlign w:val="superscript"/>
        </w:rPr>
        <w:t>®</w:t>
      </w:r>
      <w:r>
        <w:rPr>
          <w:rFonts w:hint="eastAsia" w:ascii="微软雅黑" w:hAnsi="微软雅黑" w:eastAsia="微软雅黑" w:cs="微软雅黑"/>
          <w:color w:val="auto"/>
          <w:sz w:val="21"/>
          <w:szCs w:val="21"/>
          <w:shd w:val="clear" w:color="auto" w:fill="FFFFFF"/>
        </w:rPr>
        <w:t>方向班的学生在报到入学前可通过扫描下方所附的CFA</w:t>
      </w:r>
      <w:r>
        <w:rPr>
          <w:rFonts w:ascii="Arial" w:hAnsi="Arial" w:eastAsia="微软雅黑" w:cs="Arial"/>
          <w:b/>
          <w:color w:val="auto"/>
          <w:sz w:val="36"/>
          <w:szCs w:val="36"/>
          <w:shd w:val="clear" w:color="auto" w:fill="FFFFFF"/>
          <w:vertAlign w:val="superscript"/>
        </w:rPr>
        <w:t>®</w:t>
      </w:r>
      <w:r>
        <w:rPr>
          <w:rFonts w:hint="eastAsia" w:ascii="微软雅黑" w:hAnsi="微软雅黑" w:eastAsia="微软雅黑" w:cs="微软雅黑"/>
          <w:color w:val="auto"/>
          <w:sz w:val="21"/>
          <w:szCs w:val="21"/>
          <w:shd w:val="clear" w:color="auto" w:fill="FFFFFF"/>
        </w:rPr>
        <w:t>&amp;FRM</w:t>
      </w:r>
      <w:r>
        <w:rPr>
          <w:rFonts w:ascii="Arial" w:hAnsi="Arial" w:eastAsia="微软雅黑" w:cs="Arial"/>
          <w:b/>
          <w:color w:val="auto"/>
          <w:sz w:val="36"/>
          <w:szCs w:val="36"/>
          <w:shd w:val="clear" w:color="auto" w:fill="FFFFFF"/>
          <w:vertAlign w:val="superscript"/>
        </w:rPr>
        <w:t>®</w:t>
      </w:r>
      <w:r>
        <w:rPr>
          <w:rFonts w:hint="eastAsia" w:ascii="微软雅黑" w:hAnsi="微软雅黑" w:eastAsia="微软雅黑" w:cs="微软雅黑"/>
          <w:color w:val="auto"/>
          <w:sz w:val="21"/>
          <w:szCs w:val="21"/>
          <w:shd w:val="clear" w:color="auto" w:fill="FFFFFF"/>
        </w:rPr>
        <w:t>微信二维码填写信息进行预报名，同时可添加新生咨询群进行详细了解。入学报到时，持报名申请表和近期一寸免冠彩照两张到湖南财政经济学院报到入学现场确认，CFA</w:t>
      </w:r>
      <w:r>
        <w:rPr>
          <w:rFonts w:ascii="Arial" w:hAnsi="Arial" w:eastAsia="微软雅黑" w:cs="Arial"/>
          <w:b/>
          <w:color w:val="auto"/>
          <w:sz w:val="36"/>
          <w:szCs w:val="36"/>
          <w:shd w:val="clear" w:color="auto" w:fill="FFFFFF"/>
          <w:vertAlign w:val="superscript"/>
        </w:rPr>
        <w:t>®</w:t>
      </w:r>
      <w:r>
        <w:rPr>
          <w:rFonts w:hint="eastAsia" w:ascii="微软雅黑" w:hAnsi="微软雅黑" w:eastAsia="微软雅黑" w:cs="微软雅黑"/>
          <w:color w:val="auto"/>
          <w:sz w:val="21"/>
          <w:szCs w:val="21"/>
          <w:shd w:val="clear" w:color="auto" w:fill="FFFFFF"/>
        </w:rPr>
        <w:t>&amp;FRM</w:t>
      </w:r>
      <w:r>
        <w:rPr>
          <w:rFonts w:ascii="Arial" w:hAnsi="Arial" w:eastAsia="微软雅黑" w:cs="Arial"/>
          <w:b/>
          <w:color w:val="auto"/>
          <w:sz w:val="36"/>
          <w:szCs w:val="36"/>
          <w:shd w:val="clear" w:color="auto" w:fill="FFFFFF"/>
          <w:vertAlign w:val="superscript"/>
        </w:rPr>
        <w:t>®</w:t>
      </w:r>
      <w:r>
        <w:rPr>
          <w:rFonts w:hint="eastAsia" w:ascii="微软雅黑" w:hAnsi="微软雅黑" w:eastAsia="微软雅黑" w:cs="微软雅黑"/>
          <w:color w:val="auto"/>
          <w:sz w:val="21"/>
          <w:szCs w:val="21"/>
          <w:shd w:val="clear" w:color="auto" w:fill="FFFFFF"/>
        </w:rPr>
        <w:t>管理中心对报名学生是否符合报名基本条件进行初审。</w:t>
      </w:r>
    </w:p>
    <w:p>
      <w:pPr>
        <w:pStyle w:val="6"/>
        <w:widowControl/>
        <w:shd w:val="clear" w:color="auto" w:fill="FFFFFF"/>
        <w:spacing w:beforeAutospacing="0" w:afterAutospacing="0" w:line="480" w:lineRule="exact"/>
        <w:ind w:firstLine="480"/>
        <w:jc w:val="both"/>
        <w:rPr>
          <w:rFonts w:ascii="微软雅黑" w:hAnsi="微软雅黑" w:eastAsia="微软雅黑" w:cs="微软雅黑"/>
          <w:color w:val="auto"/>
          <w:sz w:val="21"/>
          <w:szCs w:val="21"/>
          <w:shd w:val="clear" w:color="auto" w:fill="FFFFFF"/>
        </w:rPr>
      </w:pPr>
      <w:r>
        <w:rPr>
          <w:rFonts w:hint="eastAsia" w:ascii="微软雅黑" w:hAnsi="微软雅黑" w:eastAsia="微软雅黑" w:cs="微软雅黑"/>
          <w:color w:val="auto"/>
          <w:sz w:val="21"/>
          <w:szCs w:val="21"/>
          <w:shd w:val="clear" w:color="auto" w:fill="FFFFFF"/>
        </w:rPr>
        <w:t>2．考核：（1）高考英语单科成绩在100-120分之间的，参加学校与中博教育联合组织的笔试，之后再进入面试；（2）高考英语单科成绩在120分以上的同学直接参加面试</w:t>
      </w:r>
    </w:p>
    <w:p>
      <w:pPr>
        <w:pStyle w:val="6"/>
        <w:widowControl/>
        <w:shd w:val="clear" w:color="auto" w:fill="FFFFFF"/>
        <w:spacing w:beforeAutospacing="0" w:afterAutospacing="0" w:line="480" w:lineRule="exact"/>
        <w:ind w:firstLine="480"/>
        <w:jc w:val="both"/>
        <w:rPr>
          <w:rFonts w:ascii="微软雅黑" w:hAnsi="微软雅黑" w:eastAsia="微软雅黑" w:cs="微软雅黑"/>
          <w:color w:val="auto"/>
          <w:sz w:val="21"/>
          <w:szCs w:val="21"/>
          <w:shd w:val="clear" w:color="auto" w:fill="FFFFFF"/>
        </w:rPr>
      </w:pPr>
      <w:r>
        <w:rPr>
          <w:rFonts w:hint="eastAsia" w:ascii="微软雅黑" w:hAnsi="微软雅黑" w:eastAsia="微软雅黑" w:cs="微软雅黑"/>
          <w:color w:val="auto"/>
          <w:sz w:val="21"/>
          <w:szCs w:val="21"/>
          <w:shd w:val="clear" w:color="auto" w:fill="FFFFFF"/>
        </w:rPr>
        <w:t>对通过初审的学生进行面试，重点考察学生的英语阅读和英语表达能力、求知欲望、自我管理能力等。</w:t>
      </w:r>
    </w:p>
    <w:p>
      <w:pPr>
        <w:pStyle w:val="6"/>
        <w:widowControl/>
        <w:spacing w:before="300" w:beforeAutospacing="0" w:after="90" w:afterAutospacing="0" w:line="360" w:lineRule="auto"/>
        <w:ind w:firstLine="489" w:firstLineChars="233"/>
        <w:rPr>
          <w:color w:val="auto"/>
        </w:rPr>
      </w:pPr>
      <w:r>
        <w:rPr>
          <w:rFonts w:hint="eastAsia" w:ascii="微软雅黑" w:hAnsi="微软雅黑" w:eastAsia="微软雅黑" w:cs="微软雅黑"/>
          <w:color w:val="auto"/>
          <w:sz w:val="21"/>
          <w:szCs w:val="21"/>
          <w:shd w:val="clear" w:color="auto" w:fill="FFFFFF"/>
        </w:rPr>
        <w:t>3．录取规则：高考英语成绩高于120分的占录取总成绩的70%，高考英语成绩100-120分之间的，高考英语与笔试英语成绩各占50%折算后占录取总成绩的70%，面试成绩占录取总成绩30%，按录取总成绩从高到低择优预录取。</w:t>
      </w:r>
    </w:p>
    <w:p>
      <w:pPr>
        <w:pStyle w:val="6"/>
        <w:widowControl/>
        <w:shd w:val="clear" w:color="auto" w:fill="FFFFFF"/>
        <w:spacing w:beforeAutospacing="0" w:afterAutospacing="0" w:line="480" w:lineRule="exact"/>
        <w:ind w:firstLine="420" w:firstLineChars="200"/>
        <w:jc w:val="both"/>
        <w:rPr>
          <w:rFonts w:ascii="微软雅黑" w:hAnsi="微软雅黑" w:eastAsia="微软雅黑" w:cs="微软雅黑"/>
          <w:color w:val="auto"/>
          <w:sz w:val="21"/>
          <w:szCs w:val="21"/>
          <w:shd w:val="clear" w:color="auto" w:fill="FFFFFF"/>
        </w:rPr>
      </w:pPr>
      <w:r>
        <w:rPr>
          <w:rFonts w:hint="eastAsia" w:ascii="微软雅黑" w:hAnsi="微软雅黑" w:eastAsia="微软雅黑" w:cs="微软雅黑"/>
          <w:color w:val="auto"/>
          <w:sz w:val="21"/>
          <w:szCs w:val="21"/>
          <w:shd w:val="clear" w:color="auto" w:fill="FFFFFF"/>
        </w:rPr>
        <w:t>4．录取公示：将严格按照公开、公平、公正的原则择优录取。</w:t>
      </w:r>
    </w:p>
    <w:p>
      <w:pPr>
        <w:pStyle w:val="6"/>
        <w:widowControl/>
        <w:shd w:val="clear" w:color="auto" w:fill="FFFFFF"/>
        <w:spacing w:beforeAutospacing="0" w:afterAutospacing="0" w:line="480" w:lineRule="exact"/>
        <w:ind w:firstLine="420" w:firstLineChars="200"/>
        <w:jc w:val="both"/>
        <w:rPr>
          <w:rFonts w:ascii="微软雅黑" w:hAnsi="微软雅黑" w:eastAsia="微软雅黑" w:cs="微软雅黑"/>
          <w:color w:val="auto"/>
          <w:sz w:val="21"/>
          <w:szCs w:val="21"/>
          <w:shd w:val="clear" w:color="auto" w:fill="FFFFFF"/>
        </w:rPr>
      </w:pPr>
      <w:r>
        <w:rPr>
          <w:rFonts w:hint="eastAsia" w:ascii="微软雅黑" w:hAnsi="微软雅黑" w:eastAsia="微软雅黑" w:cs="微软雅黑"/>
          <w:color w:val="auto"/>
          <w:sz w:val="21"/>
          <w:szCs w:val="21"/>
          <w:shd w:val="clear" w:color="auto" w:fill="FFFFFF"/>
        </w:rPr>
        <w:t>5．现场确认：学生家长和学生本人现场确认，签订三方协议(具体时间、地点另行通知)。</w:t>
      </w:r>
    </w:p>
    <w:p>
      <w:pPr>
        <w:pStyle w:val="6"/>
        <w:widowControl/>
        <w:spacing w:beforeLines="50" w:beforeAutospacing="0" w:afterLines="50" w:afterAutospacing="0" w:line="480" w:lineRule="exact"/>
        <w:jc w:val="both"/>
        <w:rPr>
          <w:rStyle w:val="8"/>
          <w:rFonts w:ascii="微软雅黑" w:hAnsi="微软雅黑" w:eastAsia="微软雅黑" w:cs="微软雅黑"/>
          <w:color w:val="auto"/>
          <w:sz w:val="21"/>
          <w:szCs w:val="21"/>
          <w:shd w:val="clear" w:color="auto" w:fill="FFFFFF"/>
        </w:rPr>
      </w:pPr>
      <w:r>
        <w:rPr>
          <w:rStyle w:val="8"/>
          <w:rFonts w:hint="eastAsia" w:ascii="微软雅黑" w:hAnsi="微软雅黑" w:eastAsia="微软雅黑" w:cs="微软雅黑"/>
          <w:color w:val="auto"/>
          <w:sz w:val="21"/>
          <w:szCs w:val="21"/>
          <w:shd w:val="clear" w:color="auto" w:fill="FFFFFF"/>
        </w:rPr>
        <w:t>六、CFA</w:t>
      </w:r>
      <w:r>
        <w:rPr>
          <w:rFonts w:ascii="Arial" w:hAnsi="Arial" w:eastAsia="微软雅黑" w:cs="Arial"/>
          <w:b/>
          <w:color w:val="auto"/>
          <w:sz w:val="36"/>
          <w:szCs w:val="36"/>
          <w:shd w:val="clear" w:color="auto" w:fill="FFFFFF"/>
          <w:vertAlign w:val="superscript"/>
        </w:rPr>
        <w:t>®</w:t>
      </w:r>
      <w:r>
        <w:rPr>
          <w:rStyle w:val="8"/>
          <w:rFonts w:hint="eastAsia" w:ascii="微软雅黑" w:hAnsi="微软雅黑" w:eastAsia="微软雅黑" w:cs="微软雅黑"/>
          <w:color w:val="auto"/>
          <w:sz w:val="21"/>
          <w:szCs w:val="21"/>
          <w:shd w:val="clear" w:color="auto" w:fill="FFFFFF"/>
        </w:rPr>
        <w:t>&amp;FRM</w:t>
      </w:r>
      <w:r>
        <w:rPr>
          <w:rFonts w:ascii="Arial" w:hAnsi="Arial" w:eastAsia="微软雅黑" w:cs="Arial"/>
          <w:b/>
          <w:color w:val="auto"/>
          <w:sz w:val="36"/>
          <w:szCs w:val="36"/>
          <w:shd w:val="clear" w:color="auto" w:fill="FFFFFF"/>
          <w:vertAlign w:val="superscript"/>
        </w:rPr>
        <w:t>®</w:t>
      </w:r>
      <w:r>
        <w:rPr>
          <w:rStyle w:val="8"/>
          <w:rFonts w:hint="eastAsia" w:ascii="微软雅黑" w:hAnsi="微软雅黑" w:eastAsia="微软雅黑" w:cs="微软雅黑"/>
          <w:color w:val="auto"/>
          <w:sz w:val="21"/>
          <w:szCs w:val="21"/>
          <w:shd w:val="clear" w:color="auto" w:fill="FFFFFF"/>
        </w:rPr>
        <w:t>方向班学习费用</w:t>
      </w:r>
    </w:p>
    <w:p>
      <w:pPr>
        <w:pStyle w:val="6"/>
        <w:widowControl/>
        <w:shd w:val="clear" w:color="auto" w:fill="FFFFFF"/>
        <w:spacing w:beforeAutospacing="0" w:afterAutospacing="0" w:line="480" w:lineRule="exact"/>
        <w:ind w:firstLine="420"/>
        <w:jc w:val="both"/>
        <w:rPr>
          <w:rFonts w:ascii="微软雅黑" w:hAnsi="微软雅黑" w:eastAsia="微软雅黑" w:cs="微软雅黑"/>
          <w:color w:val="auto"/>
          <w:sz w:val="21"/>
          <w:szCs w:val="21"/>
          <w:shd w:val="clear" w:color="auto" w:fill="FFFFFF"/>
        </w:rPr>
      </w:pPr>
      <w:r>
        <w:rPr>
          <w:rFonts w:hint="eastAsia" w:ascii="微软雅黑" w:hAnsi="微软雅黑" w:eastAsia="微软雅黑" w:cs="微软雅黑"/>
          <w:color w:val="auto"/>
          <w:sz w:val="21"/>
          <w:szCs w:val="21"/>
          <w:shd w:val="clear" w:color="auto" w:fill="FFFFFF"/>
        </w:rPr>
        <w:t>1.湖南财政经济学院财政金融学院金融学专业正常学费。</w:t>
      </w:r>
    </w:p>
    <w:p>
      <w:pPr>
        <w:pStyle w:val="6"/>
        <w:widowControl/>
        <w:shd w:val="clear" w:color="auto" w:fill="FFFFFF"/>
        <w:spacing w:beforeAutospacing="0" w:afterAutospacing="0" w:line="480" w:lineRule="exact"/>
        <w:ind w:left="630" w:leftChars="200" w:hanging="210" w:hangingChars="1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2.金融学CFA</w:t>
      </w:r>
      <w:r>
        <w:rPr>
          <w:rFonts w:ascii="Arial" w:hAnsi="Arial" w:eastAsia="微软雅黑" w:cs="Arial"/>
          <w:b/>
          <w:color w:val="auto"/>
          <w:sz w:val="36"/>
          <w:szCs w:val="36"/>
          <w:shd w:val="clear" w:color="auto" w:fill="FFFFFF"/>
          <w:vertAlign w:val="superscript"/>
        </w:rPr>
        <w:t>®</w:t>
      </w:r>
      <w:r>
        <w:rPr>
          <w:rFonts w:hint="eastAsia" w:ascii="微软雅黑" w:hAnsi="微软雅黑" w:eastAsia="微软雅黑" w:cs="微软雅黑"/>
          <w:color w:val="auto"/>
          <w:sz w:val="21"/>
          <w:szCs w:val="21"/>
          <w:shd w:val="clear" w:color="auto" w:fill="FFFFFF"/>
        </w:rPr>
        <w:t>&amp;FRM</w:t>
      </w:r>
      <w:r>
        <w:rPr>
          <w:rFonts w:ascii="Arial" w:hAnsi="Arial" w:eastAsia="微软雅黑" w:cs="Arial"/>
          <w:b/>
          <w:color w:val="auto"/>
          <w:sz w:val="36"/>
          <w:szCs w:val="36"/>
          <w:shd w:val="clear" w:color="auto" w:fill="FFFFFF"/>
          <w:vertAlign w:val="superscript"/>
        </w:rPr>
        <w:t>®</w:t>
      </w:r>
      <w:r>
        <w:rPr>
          <w:rFonts w:hint="eastAsia" w:ascii="微软雅黑" w:hAnsi="微软雅黑" w:eastAsia="微软雅黑" w:cs="微软雅黑"/>
          <w:color w:val="auto"/>
          <w:sz w:val="21"/>
          <w:szCs w:val="21"/>
          <w:shd w:val="clear" w:color="auto" w:fill="FFFFFF"/>
        </w:rPr>
        <w:t>方向班课程培训费核定标准按11000元/学年收取，（共收取四年，每学年与本科学费一并缴纳）共计44000元。</w:t>
      </w:r>
    </w:p>
    <w:p>
      <w:pPr>
        <w:pStyle w:val="6"/>
        <w:widowControl/>
        <w:shd w:val="clear" w:color="auto" w:fill="FFFFFF"/>
        <w:spacing w:beforeAutospacing="0" w:afterAutospacing="0" w:line="480" w:lineRule="exact"/>
        <w:ind w:left="630" w:leftChars="200" w:hanging="210" w:hangingChars="1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3.CFA</w:t>
      </w:r>
      <w:r>
        <w:rPr>
          <w:rFonts w:ascii="Arial" w:hAnsi="Arial" w:eastAsia="微软雅黑" w:cs="Arial"/>
          <w:b/>
          <w:color w:val="auto"/>
          <w:sz w:val="36"/>
          <w:szCs w:val="36"/>
          <w:shd w:val="clear" w:color="auto" w:fill="FFFFFF"/>
          <w:vertAlign w:val="superscript"/>
        </w:rPr>
        <w:t>®</w:t>
      </w:r>
      <w:r>
        <w:rPr>
          <w:rFonts w:hint="eastAsia" w:ascii="微软雅黑" w:hAnsi="微软雅黑" w:eastAsia="微软雅黑" w:cs="微软雅黑"/>
          <w:color w:val="auto"/>
          <w:sz w:val="21"/>
          <w:szCs w:val="21"/>
          <w:shd w:val="clear" w:color="auto" w:fill="FFFFFF"/>
        </w:rPr>
        <w:t>&amp;FRM</w:t>
      </w:r>
      <w:r>
        <w:rPr>
          <w:rFonts w:ascii="Arial" w:hAnsi="Arial" w:eastAsia="微软雅黑" w:cs="Arial"/>
          <w:b/>
          <w:color w:val="auto"/>
          <w:sz w:val="36"/>
          <w:szCs w:val="36"/>
          <w:shd w:val="clear" w:color="auto" w:fill="FFFFFF"/>
          <w:vertAlign w:val="superscript"/>
        </w:rPr>
        <w:t>®</w:t>
      </w:r>
      <w:r>
        <w:rPr>
          <w:rFonts w:hint="eastAsia" w:ascii="微软雅黑" w:hAnsi="微软雅黑" w:eastAsia="微软雅黑" w:cs="微软雅黑"/>
          <w:color w:val="auto"/>
          <w:sz w:val="21"/>
          <w:szCs w:val="21"/>
          <w:shd w:val="clear" w:color="auto" w:fill="FFFFFF"/>
        </w:rPr>
        <w:t>课程培训费包括在校期间课程面授学费、配套的网络课程和讲义费等。</w:t>
      </w:r>
    </w:p>
    <w:p>
      <w:pPr>
        <w:pStyle w:val="6"/>
        <w:widowControl/>
        <w:shd w:val="clear" w:color="auto" w:fill="FFFFFF"/>
        <w:spacing w:beforeAutospacing="0" w:afterAutospacing="0" w:line="480" w:lineRule="exact"/>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4.后续根据学生报考情况，学生需向CFA</w:t>
      </w:r>
      <w:r>
        <w:rPr>
          <w:rFonts w:ascii="Arial" w:hAnsi="Arial" w:eastAsia="微软雅黑" w:cs="Arial"/>
          <w:b/>
          <w:color w:val="auto"/>
          <w:sz w:val="36"/>
          <w:szCs w:val="36"/>
          <w:shd w:val="clear" w:color="auto" w:fill="FFFFFF"/>
          <w:vertAlign w:val="superscript"/>
        </w:rPr>
        <w:t>®</w:t>
      </w:r>
      <w:r>
        <w:rPr>
          <w:rFonts w:hint="eastAsia" w:ascii="微软雅黑" w:hAnsi="微软雅黑" w:eastAsia="微软雅黑" w:cs="微软雅黑"/>
          <w:color w:val="auto"/>
          <w:sz w:val="21"/>
          <w:szCs w:val="21"/>
          <w:shd w:val="clear" w:color="auto" w:fill="FFFFFF"/>
        </w:rPr>
        <w:t>&amp;FRM</w:t>
      </w:r>
      <w:r>
        <w:rPr>
          <w:rFonts w:ascii="Arial" w:hAnsi="Arial" w:eastAsia="微软雅黑" w:cs="Arial"/>
          <w:b/>
          <w:color w:val="auto"/>
          <w:sz w:val="36"/>
          <w:szCs w:val="36"/>
          <w:shd w:val="clear" w:color="auto" w:fill="FFFFFF"/>
          <w:vertAlign w:val="superscript"/>
        </w:rPr>
        <w:t>®</w:t>
      </w:r>
      <w:r>
        <w:rPr>
          <w:rFonts w:hint="eastAsia" w:ascii="微软雅黑" w:hAnsi="微软雅黑" w:eastAsia="微软雅黑" w:cs="微软雅黑"/>
          <w:color w:val="auto"/>
          <w:sz w:val="21"/>
          <w:szCs w:val="21"/>
          <w:shd w:val="clear" w:color="auto" w:fill="FFFFFF"/>
        </w:rPr>
        <w:t>官方缴纳注册费、年费、报考费等。</w:t>
      </w:r>
    </w:p>
    <w:p>
      <w:pPr>
        <w:pStyle w:val="6"/>
        <w:widowControl/>
        <w:spacing w:beforeLines="50" w:beforeAutospacing="0" w:afterLines="50" w:afterAutospacing="0" w:line="480" w:lineRule="exact"/>
        <w:jc w:val="both"/>
        <w:rPr>
          <w:rStyle w:val="8"/>
          <w:rFonts w:ascii="微软雅黑" w:hAnsi="微软雅黑" w:eastAsia="微软雅黑" w:cs="微软雅黑"/>
          <w:color w:val="auto"/>
          <w:sz w:val="21"/>
          <w:szCs w:val="21"/>
          <w:shd w:val="clear" w:color="auto" w:fill="FFFFFF"/>
        </w:rPr>
      </w:pPr>
      <w:r>
        <w:rPr>
          <w:rStyle w:val="8"/>
          <w:rFonts w:hint="eastAsia" w:ascii="微软雅黑" w:hAnsi="微软雅黑" w:eastAsia="微软雅黑" w:cs="微软雅黑"/>
          <w:color w:val="auto"/>
          <w:sz w:val="21"/>
          <w:szCs w:val="21"/>
          <w:shd w:val="clear" w:color="auto" w:fill="FFFFFF"/>
        </w:rPr>
        <w:t>七、联系方式</w:t>
      </w:r>
    </w:p>
    <w:p>
      <w:pPr>
        <w:pStyle w:val="6"/>
        <w:widowControl/>
        <w:shd w:val="clear" w:color="auto" w:fill="FFFFFF"/>
        <w:spacing w:beforeAutospacing="0" w:afterAutospacing="0" w:line="480" w:lineRule="exact"/>
        <w:ind w:firstLine="48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1．咨询电话：15580035296（叶老师）   18973197913（杨老师）</w:t>
      </w:r>
    </w:p>
    <w:p>
      <w:pPr>
        <w:pStyle w:val="6"/>
        <w:widowControl/>
        <w:shd w:val="clear" w:color="auto" w:fill="FFFFFF"/>
        <w:spacing w:beforeAutospacing="0" w:afterAutospacing="0" w:line="480" w:lineRule="exact"/>
        <w:ind w:firstLine="1890" w:firstLineChars="900"/>
        <w:jc w:val="both"/>
        <w:rPr>
          <w:rFonts w:ascii="微软雅黑" w:hAnsi="微软雅黑" w:eastAsia="微软雅黑" w:cs="微软雅黑"/>
          <w:color w:val="auto"/>
          <w:sz w:val="21"/>
          <w:szCs w:val="21"/>
          <w:shd w:val="clear" w:color="auto" w:fill="FFFFFF"/>
        </w:rPr>
      </w:pPr>
      <w:r>
        <w:rPr>
          <w:rFonts w:hint="eastAsia" w:ascii="微软雅黑" w:hAnsi="微软雅黑" w:eastAsia="微软雅黑" w:cs="微软雅黑"/>
          <w:color w:val="auto"/>
          <w:sz w:val="21"/>
          <w:szCs w:val="21"/>
          <w:shd w:val="clear" w:color="auto" w:fill="FFFFFF"/>
        </w:rPr>
        <w:t>13875814261（谭老师）   13973182610（李老师）</w:t>
      </w:r>
    </w:p>
    <w:p>
      <w:pPr>
        <w:pStyle w:val="6"/>
        <w:widowControl/>
        <w:numPr>
          <w:ilvl w:val="0"/>
          <w:numId w:val="2"/>
        </w:numPr>
        <w:shd w:val="clear" w:color="auto" w:fill="FFFFFF"/>
        <w:spacing w:beforeAutospacing="0" w:afterAutospacing="0" w:line="480" w:lineRule="exact"/>
        <w:jc w:val="both"/>
        <w:rPr>
          <w:rFonts w:ascii="微软雅黑" w:hAnsi="微软雅黑" w:eastAsia="微软雅黑" w:cs="微软雅黑"/>
          <w:color w:val="auto"/>
          <w:sz w:val="21"/>
          <w:szCs w:val="21"/>
          <w:shd w:val="clear" w:color="auto" w:fill="FFFFFF"/>
        </w:rPr>
      </w:pPr>
      <w:bookmarkStart w:id="0" w:name="OLE_LINK1"/>
      <w:r>
        <w:rPr>
          <w:rFonts w:hint="eastAsia" w:ascii="微软雅黑" w:hAnsi="微软雅黑" w:eastAsia="微软雅黑" w:cs="微软雅黑"/>
          <w:color w:val="auto"/>
          <w:sz w:val="21"/>
          <w:szCs w:val="21"/>
          <w:shd w:val="clear" w:color="auto" w:fill="FFFFFF"/>
        </w:rPr>
        <w:t>CFA</w:t>
      </w:r>
      <w:r>
        <w:rPr>
          <w:rFonts w:ascii="Arial" w:hAnsi="Arial" w:eastAsia="微软雅黑" w:cs="Arial"/>
          <w:b/>
          <w:color w:val="auto"/>
          <w:sz w:val="36"/>
          <w:szCs w:val="36"/>
          <w:shd w:val="clear" w:color="auto" w:fill="FFFFFF"/>
          <w:vertAlign w:val="superscript"/>
        </w:rPr>
        <w:t>®</w:t>
      </w:r>
      <w:r>
        <w:rPr>
          <w:rFonts w:hint="eastAsia" w:ascii="微软雅黑" w:hAnsi="微软雅黑" w:eastAsia="微软雅黑" w:cs="微软雅黑"/>
          <w:color w:val="auto"/>
          <w:sz w:val="21"/>
          <w:szCs w:val="21"/>
          <w:shd w:val="clear" w:color="auto" w:fill="FFFFFF"/>
        </w:rPr>
        <w:t>&amp;FRM</w:t>
      </w:r>
      <w:r>
        <w:rPr>
          <w:rFonts w:ascii="Arial" w:hAnsi="Arial" w:eastAsia="微软雅黑" w:cs="Arial"/>
          <w:b/>
          <w:color w:val="auto"/>
          <w:sz w:val="36"/>
          <w:szCs w:val="36"/>
          <w:shd w:val="clear" w:color="auto" w:fill="FFFFFF"/>
          <w:vertAlign w:val="superscript"/>
        </w:rPr>
        <w:t>®</w:t>
      </w:r>
      <w:r>
        <w:rPr>
          <w:rFonts w:hint="eastAsia" w:ascii="微软雅黑" w:hAnsi="微软雅黑" w:eastAsia="微软雅黑" w:cs="微软雅黑"/>
          <w:color w:val="auto"/>
          <w:sz w:val="21"/>
          <w:szCs w:val="21"/>
          <w:shd w:val="clear" w:color="auto" w:fill="FFFFFF"/>
        </w:rPr>
        <w:t>新生咨询群(QQ): 1083957552</w:t>
      </w:r>
    </w:p>
    <w:p>
      <w:pPr>
        <w:pStyle w:val="6"/>
        <w:widowControl/>
        <w:numPr>
          <w:ilvl w:val="0"/>
          <w:numId w:val="2"/>
        </w:numPr>
        <w:shd w:val="clear" w:color="auto" w:fill="FFFFFF"/>
        <w:spacing w:beforeAutospacing="0" w:afterAutospacing="0" w:line="480" w:lineRule="exact"/>
        <w:jc w:val="both"/>
        <w:rPr>
          <w:rFonts w:ascii="微软雅黑" w:hAnsi="微软雅黑" w:eastAsia="微软雅黑" w:cs="微软雅黑"/>
          <w:color w:val="auto"/>
          <w:sz w:val="21"/>
          <w:szCs w:val="21"/>
          <w:shd w:val="clear" w:color="auto" w:fill="FFFFFF"/>
        </w:rPr>
      </w:pPr>
      <w:r>
        <w:rPr>
          <w:rFonts w:hint="eastAsia" w:ascii="微软雅黑" w:hAnsi="微软雅黑" w:eastAsia="微软雅黑" w:cs="微软雅黑"/>
          <w:color w:val="auto"/>
          <w:sz w:val="21"/>
          <w:szCs w:val="21"/>
          <w:shd w:val="clear" w:color="auto" w:fill="FFFFFF"/>
        </w:rPr>
        <w:t>咨询办公室：校办公楼一楼109室（CFA</w:t>
      </w:r>
      <w:r>
        <w:rPr>
          <w:rFonts w:hint="eastAsia" w:ascii="微软雅黑" w:hAnsi="微软雅黑" w:eastAsia="微软雅黑" w:cs="微软雅黑"/>
          <w:b/>
          <w:color w:val="auto"/>
          <w:kern w:val="44"/>
          <w:sz w:val="21"/>
          <w:szCs w:val="21"/>
          <w:shd w:val="clear" w:color="auto" w:fill="FFFFFF"/>
        </w:rPr>
        <w:t>®</w:t>
      </w:r>
      <w:r>
        <w:rPr>
          <w:rFonts w:hint="eastAsia" w:ascii="微软雅黑" w:hAnsi="微软雅黑" w:eastAsia="微软雅黑" w:cs="微软雅黑"/>
          <w:color w:val="auto"/>
          <w:sz w:val="21"/>
          <w:szCs w:val="21"/>
          <w:shd w:val="clear" w:color="auto" w:fill="FFFFFF"/>
        </w:rPr>
        <w:t>&amp;FRM</w:t>
      </w:r>
      <w:r>
        <w:rPr>
          <w:rFonts w:hint="eastAsia" w:ascii="微软雅黑" w:hAnsi="微软雅黑" w:eastAsia="微软雅黑" w:cs="微软雅黑"/>
          <w:b/>
          <w:color w:val="auto"/>
          <w:kern w:val="44"/>
          <w:sz w:val="21"/>
          <w:szCs w:val="21"/>
          <w:shd w:val="clear" w:color="auto" w:fill="FFFFFF"/>
        </w:rPr>
        <w:t>®</w:t>
      </w:r>
      <w:r>
        <w:rPr>
          <w:rFonts w:hint="eastAsia" w:ascii="微软雅黑" w:hAnsi="微软雅黑" w:eastAsia="微软雅黑" w:cs="微软雅黑"/>
          <w:color w:val="auto"/>
          <w:sz w:val="21"/>
          <w:szCs w:val="21"/>
          <w:shd w:val="clear" w:color="auto" w:fill="FFFFFF"/>
        </w:rPr>
        <w:t>教育中心）</w:t>
      </w:r>
      <w:bookmarkEnd w:id="0"/>
    </w:p>
    <w:p>
      <w:pPr>
        <w:pStyle w:val="6"/>
        <w:widowControl/>
        <w:shd w:val="clear" w:color="auto" w:fill="FFFFFF"/>
        <w:spacing w:beforeAutospacing="0" w:afterAutospacing="0" w:line="480" w:lineRule="exact"/>
        <w:ind w:left="45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3．官方地址：http://www.hufe.edu.cn/hncywz/jrxy</w:t>
      </w:r>
    </w:p>
    <w:p>
      <w:pPr>
        <w:pStyle w:val="6"/>
        <w:widowControl/>
        <w:shd w:val="clear" w:color="auto" w:fill="FFFFFF"/>
        <w:spacing w:beforeAutospacing="0" w:afterAutospacing="0" w:line="480" w:lineRule="exact"/>
        <w:ind w:left="450"/>
        <w:jc w:val="both"/>
        <w:rPr>
          <w:rFonts w:ascii="微软雅黑" w:hAnsi="微软雅黑" w:eastAsia="微软雅黑" w:cs="微软雅黑"/>
          <w:color w:val="auto"/>
          <w:sz w:val="21"/>
          <w:szCs w:val="21"/>
          <w:shd w:val="clear" w:color="auto" w:fill="FFFFFF"/>
        </w:rPr>
      </w:pPr>
      <w:r>
        <w:rPr>
          <w:rFonts w:hint="eastAsia" w:ascii="微软雅黑" w:hAnsi="微软雅黑" w:eastAsia="微软雅黑" w:cs="微软雅黑"/>
          <w:color w:val="auto"/>
          <w:sz w:val="21"/>
          <w:szCs w:val="21"/>
          <w:shd w:val="clear" w:color="auto" w:fill="FFFFFF"/>
        </w:rPr>
        <w:t>4．网上报名网址：</w:t>
      </w:r>
      <w:r>
        <w:rPr>
          <w:rFonts w:hint="eastAsia"/>
          <w:color w:val="auto"/>
        </w:rPr>
        <w:fldChar w:fldCharType="begin"/>
      </w:r>
      <w:r>
        <w:rPr>
          <w:color w:val="auto"/>
        </w:rPr>
        <w:instrText xml:space="preserve"> HYPERLINK "https://www.wjx.cn/jq/41711908.aspx或微信扫描二维码" </w:instrText>
      </w:r>
      <w:r>
        <w:rPr>
          <w:rFonts w:hint="eastAsia"/>
          <w:color w:val="auto"/>
        </w:rPr>
        <w:fldChar w:fldCharType="separate"/>
      </w:r>
      <w:r>
        <w:rPr>
          <w:rStyle w:val="11"/>
          <w:rFonts w:hint="eastAsia" w:ascii="微软雅黑" w:hAnsi="微软雅黑" w:eastAsia="微软雅黑" w:cs="微软雅黑"/>
          <w:color w:val="auto"/>
          <w:sz w:val="21"/>
          <w:szCs w:val="21"/>
          <w:shd w:val="clear" w:color="auto" w:fill="FFFFFF"/>
        </w:rPr>
        <w:t>https://jinshuju.net/f/J9yVCp或微信扫描二维码</w:t>
      </w:r>
      <w:r>
        <w:rPr>
          <w:rStyle w:val="11"/>
          <w:rFonts w:hint="eastAsia" w:ascii="微软雅黑" w:hAnsi="微软雅黑" w:eastAsia="微软雅黑" w:cs="微软雅黑"/>
          <w:color w:val="auto"/>
          <w:sz w:val="21"/>
          <w:szCs w:val="21"/>
          <w:shd w:val="clear" w:color="auto" w:fill="FFFFFF"/>
        </w:rPr>
        <w:fldChar w:fldCharType="end"/>
      </w:r>
    </w:p>
    <w:p>
      <w:pPr>
        <w:pStyle w:val="6"/>
        <w:widowControl/>
        <w:shd w:val="clear" w:color="auto" w:fill="FFFFFF"/>
        <w:spacing w:beforeAutospacing="0" w:afterAutospacing="0" w:line="480" w:lineRule="exact"/>
        <w:ind w:left="450"/>
        <w:jc w:val="both"/>
        <w:rPr>
          <w:rFonts w:ascii="微软雅黑" w:hAnsi="微软雅黑" w:eastAsia="微软雅黑" w:cs="微软雅黑"/>
          <w:color w:val="auto"/>
          <w:shd w:val="clear" w:color="auto" w:fill="FFFFFF"/>
        </w:rPr>
      </w:pPr>
      <w:r>
        <w:rPr>
          <w:rFonts w:hint="eastAsia" w:ascii="微软雅黑" w:hAnsi="微软雅黑" w:eastAsia="微软雅黑" w:cs="微软雅黑"/>
          <w:color w:val="auto"/>
          <w:shd w:val="clear" w:color="auto" w:fill="FFFFFF"/>
        </w:rPr>
        <w:drawing>
          <wp:anchor distT="0" distB="0" distL="114300" distR="114300" simplePos="0" relativeHeight="251664384" behindDoc="0" locked="0" layoutInCell="1" allowOverlap="1">
            <wp:simplePos x="0" y="0"/>
            <wp:positionH relativeFrom="column">
              <wp:posOffset>3381375</wp:posOffset>
            </wp:positionH>
            <wp:positionV relativeFrom="paragraph">
              <wp:posOffset>81915</wp:posOffset>
            </wp:positionV>
            <wp:extent cx="935990" cy="935990"/>
            <wp:effectExtent l="0" t="0" r="16510" b="16510"/>
            <wp:wrapNone/>
            <wp:docPr id="4" name="图片 4" descr="湖南财政经济学院2020年金融学专业CFA&amp;FRM方向班 预报名表_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湖南财政经济学院2020年金融学专业CFA&amp;FRM方向班 预报名表_二维码"/>
                    <pic:cNvPicPr>
                      <a:picLocks noChangeAspect="1"/>
                    </pic:cNvPicPr>
                  </pic:nvPicPr>
                  <pic:blipFill>
                    <a:blip r:embed="rId5"/>
                    <a:stretch>
                      <a:fillRect/>
                    </a:stretch>
                  </pic:blipFill>
                  <pic:spPr>
                    <a:xfrm>
                      <a:off x="0" y="0"/>
                      <a:ext cx="935990" cy="935990"/>
                    </a:xfrm>
                    <a:prstGeom prst="rect">
                      <a:avLst/>
                    </a:prstGeom>
                  </pic:spPr>
                </pic:pic>
              </a:graphicData>
            </a:graphic>
          </wp:anchor>
        </w:drawing>
      </w:r>
      <w:r>
        <w:rPr>
          <w:rFonts w:hint="eastAsia" w:ascii="微软雅黑" w:hAnsi="微软雅黑" w:eastAsia="微软雅黑" w:cs="微软雅黑"/>
          <w:color w:val="auto"/>
          <w:shd w:val="clear" w:color="auto" w:fill="FFFFFF"/>
        </w:rPr>
        <w:drawing>
          <wp:anchor distT="0" distB="0" distL="114300" distR="114300" simplePos="0" relativeHeight="251663360" behindDoc="0" locked="0" layoutInCell="1" allowOverlap="1">
            <wp:simplePos x="0" y="0"/>
            <wp:positionH relativeFrom="column">
              <wp:posOffset>600075</wp:posOffset>
            </wp:positionH>
            <wp:positionV relativeFrom="paragraph">
              <wp:posOffset>34290</wp:posOffset>
            </wp:positionV>
            <wp:extent cx="1292225" cy="1358265"/>
            <wp:effectExtent l="0" t="0" r="3175" b="13335"/>
            <wp:wrapNone/>
            <wp:docPr id="2" name="图片 2" descr="HUFE2020级CFA&amp;FRM方向班新生群群聊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UFE2020级CFA&amp;FRM方向班新生群群聊二维码"/>
                    <pic:cNvPicPr>
                      <a:picLocks noChangeAspect="1"/>
                    </pic:cNvPicPr>
                  </pic:nvPicPr>
                  <pic:blipFill>
                    <a:blip r:embed="rId6"/>
                    <a:stretch>
                      <a:fillRect/>
                    </a:stretch>
                  </pic:blipFill>
                  <pic:spPr>
                    <a:xfrm>
                      <a:off x="0" y="0"/>
                      <a:ext cx="1292225" cy="1358265"/>
                    </a:xfrm>
                    <a:prstGeom prst="rect">
                      <a:avLst/>
                    </a:prstGeom>
                  </pic:spPr>
                </pic:pic>
              </a:graphicData>
            </a:graphic>
          </wp:anchor>
        </w:drawing>
      </w:r>
    </w:p>
    <w:p>
      <w:pPr>
        <w:pStyle w:val="6"/>
        <w:widowControl/>
        <w:shd w:val="clear" w:color="auto" w:fill="FFFFFF"/>
        <w:spacing w:beforeAutospacing="0" w:afterAutospacing="0" w:line="480" w:lineRule="exact"/>
        <w:ind w:left="450"/>
        <w:jc w:val="both"/>
        <w:rPr>
          <w:rFonts w:ascii="微软雅黑" w:hAnsi="微软雅黑" w:eastAsia="微软雅黑" w:cs="微软雅黑"/>
          <w:color w:val="auto"/>
          <w:shd w:val="clear" w:color="auto" w:fill="FFFFFF"/>
        </w:rPr>
      </w:pPr>
    </w:p>
    <w:p>
      <w:pPr>
        <w:pStyle w:val="6"/>
        <w:widowControl/>
        <w:shd w:val="clear" w:color="auto" w:fill="FFFFFF"/>
        <w:spacing w:beforeAutospacing="0" w:afterAutospacing="0" w:line="480" w:lineRule="exact"/>
        <w:ind w:left="450"/>
        <w:jc w:val="both"/>
        <w:rPr>
          <w:rFonts w:ascii="微软雅黑" w:hAnsi="微软雅黑" w:eastAsia="微软雅黑" w:cs="微软雅黑"/>
          <w:color w:val="auto"/>
          <w:shd w:val="clear" w:color="auto" w:fill="FFFFFF"/>
        </w:rPr>
      </w:pPr>
    </w:p>
    <w:p>
      <w:pPr>
        <w:pStyle w:val="6"/>
        <w:widowControl/>
        <w:shd w:val="clear" w:color="auto" w:fill="FFFFFF"/>
        <w:spacing w:beforeAutospacing="0" w:afterAutospacing="0" w:line="480" w:lineRule="exact"/>
        <w:ind w:left="450"/>
        <w:jc w:val="both"/>
        <w:rPr>
          <w:rFonts w:ascii="微软雅黑" w:hAnsi="微软雅黑" w:eastAsia="微软雅黑" w:cs="微软雅黑"/>
          <w:color w:val="auto"/>
          <w:shd w:val="clear" w:color="auto" w:fill="FFFFFF"/>
        </w:rPr>
      </w:pPr>
      <w:r>
        <w:rPr>
          <w:rFonts w:ascii="微软雅黑" w:hAnsi="微软雅黑" w:eastAsia="微软雅黑" w:cs="微软雅黑"/>
          <w:color w:val="auto"/>
        </w:rPr>
        <mc:AlternateContent>
          <mc:Choice Requires="wps">
            <w:drawing>
              <wp:anchor distT="0" distB="0" distL="114300" distR="114300" simplePos="0" relativeHeight="251662336" behindDoc="0" locked="0" layoutInCell="1" allowOverlap="1">
                <wp:simplePos x="0" y="0"/>
                <wp:positionH relativeFrom="column">
                  <wp:posOffset>3147060</wp:posOffset>
                </wp:positionH>
                <wp:positionV relativeFrom="paragraph">
                  <wp:posOffset>131445</wp:posOffset>
                </wp:positionV>
                <wp:extent cx="1504950" cy="304800"/>
                <wp:effectExtent l="6350" t="6350" r="12700" b="19050"/>
                <wp:wrapNone/>
                <wp:docPr id="7" name="文本框 7"/>
                <wp:cNvGraphicFramePr/>
                <a:graphic xmlns:a="http://schemas.openxmlformats.org/drawingml/2006/main">
                  <a:graphicData uri="http://schemas.microsoft.com/office/word/2010/wordprocessingShape">
                    <wps:wsp>
                      <wps:cNvSpPr txBox="1"/>
                      <wps:spPr>
                        <a:xfrm>
                          <a:off x="4251960" y="8338185"/>
                          <a:ext cx="1504950" cy="304800"/>
                        </a:xfrm>
                        <a:prstGeom prst="rect">
                          <a:avLst/>
                        </a:prstGeom>
                        <a:solidFill>
                          <a:srgbClr val="FFFFFF"/>
                        </a:solidFill>
                        <a:ln w="6350">
                          <a:solidFill>
                            <a:prstClr val="black"/>
                          </a:solidFill>
                        </a:ln>
                        <a:effectLst/>
                      </wps:spPr>
                      <wps:txbx>
                        <w:txbxContent>
                          <w:p>
                            <w:r>
                              <w:rPr>
                                <w:rFonts w:hint="eastAsia"/>
                              </w:rPr>
                              <w:t>微信扫描线上预报名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7.8pt;margin-top:10.35pt;height:24pt;width:118.5pt;z-index:251662336;mso-width-relative:page;mso-height-relative:page;" fillcolor="#FFFFFF" filled="t" stroked="t" coordsize="21600,21600" o:gfxdata="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C4CU4+1gAAAAkBAAAPAAAAAAAAAAEAIAAAADgAAABkcnMvZG93bnJldi54bWxQSwECFAAU&#10;AAAACACHTuJAh/e1bE8CAACDBAAADgAAAAAAAAABACAAAAA7AQAAZHJzL2Uyb0RvYy54bWxQSwUG&#10;AAAAAAYABgBZAQAA/AUAAAAA&#10;">
                <v:fill on="t" focussize="0,0"/>
                <v:stroke weight="0.5pt" color="#000000" joinstyle="round"/>
                <v:imagedata o:title=""/>
                <o:lock v:ext="edit" aspectratio="f"/>
                <v:textbox>
                  <w:txbxContent>
                    <w:p>
                      <w:r>
                        <w:rPr>
                          <w:rFonts w:hint="eastAsia"/>
                        </w:rPr>
                        <w:t>微信扫描线上预报名</w:t>
                      </w:r>
                    </w:p>
                  </w:txbxContent>
                </v:textbox>
              </v:shape>
            </w:pict>
          </mc:Fallback>
        </mc:AlternateContent>
      </w:r>
    </w:p>
    <w:p>
      <w:pPr>
        <w:pStyle w:val="6"/>
        <w:widowControl/>
        <w:shd w:val="clear" w:color="auto" w:fill="FFFFFF"/>
        <w:spacing w:beforeAutospacing="0" w:afterAutospacing="0" w:line="480" w:lineRule="exact"/>
        <w:ind w:left="450"/>
        <w:jc w:val="both"/>
        <w:rPr>
          <w:rFonts w:ascii="微软雅黑" w:hAnsi="微软雅黑" w:eastAsia="微软雅黑" w:cs="微软雅黑"/>
          <w:color w:val="auto"/>
          <w:sz w:val="13"/>
          <w:szCs w:val="13"/>
          <w:shd w:val="clear" w:color="auto" w:fill="FFFFFF"/>
        </w:rPr>
      </w:pPr>
    </w:p>
    <w:p>
      <w:pPr>
        <w:pStyle w:val="6"/>
        <w:widowControl/>
        <w:shd w:val="clear" w:color="auto" w:fill="FFFFFF"/>
        <w:spacing w:beforeAutospacing="0" w:afterAutospacing="0" w:line="480" w:lineRule="exact"/>
        <w:ind w:left="450"/>
        <w:jc w:val="both"/>
        <w:rPr>
          <w:rFonts w:ascii="微软雅黑" w:hAnsi="微软雅黑" w:eastAsia="微软雅黑" w:cs="微软雅黑"/>
          <w:color w:val="auto"/>
          <w:sz w:val="18"/>
          <w:szCs w:val="18"/>
          <w:shd w:val="clear" w:color="auto" w:fill="FFFFFF"/>
        </w:rPr>
      </w:pPr>
      <w:r>
        <w:rPr>
          <w:rFonts w:hint="eastAsia" w:ascii="微软雅黑" w:hAnsi="微软雅黑" w:eastAsia="微软雅黑" w:cs="微软雅黑"/>
          <w:color w:val="auto"/>
          <w:sz w:val="18"/>
          <w:szCs w:val="18"/>
          <w:shd w:val="clear" w:color="auto" w:fill="FFFFFF"/>
        </w:rPr>
        <w:t>CFA Institute does not endorse, promote, or warrant the accuracy or quality of the products or services offered by ZBG Education. CFAand Chartered Financial Analyst Are registered trademarks owned by CFA Institute.</w:t>
      </w:r>
    </w:p>
    <w:p>
      <w:pPr>
        <w:pStyle w:val="6"/>
        <w:widowControl/>
        <w:shd w:val="clear" w:color="auto" w:fill="FFFFFF"/>
        <w:spacing w:beforeAutospacing="0" w:afterAutospacing="0" w:line="480" w:lineRule="exact"/>
        <w:ind w:left="450"/>
        <w:jc w:val="both"/>
        <w:rPr>
          <w:rFonts w:ascii="微软雅黑" w:hAnsi="微软雅黑" w:eastAsia="微软雅黑" w:cs="微软雅黑"/>
          <w:color w:val="auto"/>
          <w:sz w:val="13"/>
          <w:szCs w:val="13"/>
          <w:shd w:val="clear" w:color="auto" w:fill="FFFFFF"/>
        </w:rPr>
      </w:pPr>
    </w:p>
    <w:p>
      <w:pPr>
        <w:pStyle w:val="6"/>
        <w:widowControl/>
        <w:shd w:val="clear" w:color="auto" w:fill="FFFFFF"/>
        <w:spacing w:beforeAutospacing="0" w:afterAutospacing="0" w:line="480" w:lineRule="exact"/>
        <w:ind w:left="450"/>
        <w:jc w:val="both"/>
        <w:rPr>
          <w:rFonts w:ascii="微软雅黑" w:hAnsi="微软雅黑" w:eastAsia="微软雅黑" w:cs="微软雅黑"/>
          <w:color w:val="auto"/>
          <w:sz w:val="21"/>
          <w:szCs w:val="21"/>
          <w:shd w:val="clear" w:color="auto" w:fill="FFFFFF"/>
        </w:rPr>
      </w:pPr>
      <w:r>
        <w:rPr>
          <w:rFonts w:hint="eastAsia" w:ascii="微软雅黑" w:hAnsi="微软雅黑" w:eastAsia="微软雅黑" w:cs="微软雅黑"/>
          <w:color w:val="auto"/>
          <w:sz w:val="21"/>
          <w:szCs w:val="21"/>
          <w:shd w:val="clear" w:color="auto" w:fill="FFFFFF"/>
        </w:rPr>
        <w:t>温馨提示：</w:t>
      </w:r>
    </w:p>
    <w:p>
      <w:pPr>
        <w:pStyle w:val="6"/>
        <w:widowControl/>
        <w:shd w:val="clear" w:color="auto" w:fill="FFFFFF"/>
        <w:spacing w:beforeAutospacing="0" w:afterAutospacing="0"/>
        <w:ind w:firstLine="420" w:firstLineChars="200"/>
        <w:jc w:val="both"/>
        <w:rPr>
          <w:rFonts w:ascii="微软雅黑" w:hAnsi="微软雅黑" w:eastAsia="微软雅黑" w:cs="微软雅黑"/>
          <w:color w:val="auto"/>
          <w:sz w:val="21"/>
          <w:szCs w:val="21"/>
          <w:shd w:val="clear" w:color="auto" w:fill="FFFFFF"/>
        </w:rPr>
      </w:pPr>
      <w:r>
        <w:rPr>
          <w:rFonts w:hint="eastAsia" w:ascii="微软雅黑" w:hAnsi="微软雅黑" w:eastAsia="微软雅黑" w:cs="微软雅黑"/>
          <w:color w:val="auto"/>
          <w:sz w:val="21"/>
          <w:szCs w:val="21"/>
          <w:shd w:val="clear" w:color="auto" w:fill="FFFFFF"/>
        </w:rPr>
        <w:t>(一)我校金融学专业CFA</w:t>
      </w:r>
      <w:r>
        <w:rPr>
          <w:rFonts w:ascii="Arial" w:hAnsi="Arial" w:eastAsia="微软雅黑" w:cs="Arial"/>
          <w:b/>
          <w:color w:val="auto"/>
          <w:sz w:val="36"/>
          <w:szCs w:val="36"/>
          <w:shd w:val="clear" w:color="auto" w:fill="FFFFFF"/>
          <w:vertAlign w:val="superscript"/>
        </w:rPr>
        <w:t>®</w:t>
      </w:r>
      <w:r>
        <w:rPr>
          <w:rFonts w:hint="eastAsia" w:ascii="微软雅黑" w:hAnsi="微软雅黑" w:eastAsia="微软雅黑" w:cs="微软雅黑"/>
          <w:color w:val="auto"/>
          <w:sz w:val="21"/>
          <w:szCs w:val="21"/>
          <w:shd w:val="clear" w:color="auto" w:fill="FFFFFF"/>
        </w:rPr>
        <w:t>&amp;FRM</w:t>
      </w:r>
      <w:r>
        <w:rPr>
          <w:rFonts w:ascii="Arial" w:hAnsi="Arial" w:eastAsia="微软雅黑" w:cs="Arial"/>
          <w:b/>
          <w:color w:val="auto"/>
          <w:sz w:val="36"/>
          <w:szCs w:val="36"/>
          <w:shd w:val="clear" w:color="auto" w:fill="FFFFFF"/>
          <w:vertAlign w:val="superscript"/>
        </w:rPr>
        <w:t>®</w:t>
      </w:r>
      <w:r>
        <w:rPr>
          <w:rFonts w:hint="eastAsia" w:ascii="微软雅黑" w:hAnsi="微软雅黑" w:eastAsia="微软雅黑" w:cs="微软雅黑"/>
          <w:color w:val="auto"/>
          <w:sz w:val="21"/>
          <w:szCs w:val="21"/>
          <w:shd w:val="clear" w:color="auto" w:fill="FFFFFF"/>
        </w:rPr>
        <w:t>方向班的所有招生信息都以我校财政金融学院官方网站公布的信息或广大学生所收到的录取通知书中的招生简章为准。</w:t>
      </w:r>
    </w:p>
    <w:p>
      <w:pPr>
        <w:pStyle w:val="6"/>
        <w:widowControl/>
        <w:shd w:val="clear" w:color="auto" w:fill="FFFFFF"/>
        <w:spacing w:beforeAutospacing="0" w:afterAutospacing="0"/>
        <w:ind w:firstLine="420" w:firstLineChars="200"/>
        <w:jc w:val="both"/>
        <w:rPr>
          <w:rFonts w:ascii="微软雅黑" w:hAnsi="微软雅黑" w:eastAsia="微软雅黑" w:cs="微软雅黑"/>
          <w:color w:val="auto"/>
          <w:sz w:val="21"/>
          <w:szCs w:val="21"/>
          <w:shd w:val="clear" w:color="auto" w:fill="FFFFFF"/>
        </w:rPr>
      </w:pPr>
      <w:r>
        <w:rPr>
          <w:rFonts w:hint="eastAsia" w:ascii="微软雅黑" w:hAnsi="微软雅黑" w:eastAsia="微软雅黑" w:cs="微软雅黑"/>
          <w:color w:val="auto"/>
          <w:sz w:val="21"/>
          <w:szCs w:val="21"/>
          <w:shd w:val="clear" w:color="auto" w:fill="FFFFFF"/>
        </w:rPr>
        <w:t>(二)我校金融学专业(CFA</w:t>
      </w:r>
      <w:r>
        <w:rPr>
          <w:rFonts w:ascii="Arial" w:hAnsi="Arial" w:eastAsia="微软雅黑" w:cs="Arial"/>
          <w:b/>
          <w:color w:val="auto"/>
          <w:sz w:val="36"/>
          <w:szCs w:val="36"/>
          <w:shd w:val="clear" w:color="auto" w:fill="FFFFFF"/>
          <w:vertAlign w:val="superscript"/>
        </w:rPr>
        <w:t>®</w:t>
      </w:r>
      <w:r>
        <w:rPr>
          <w:rFonts w:hint="eastAsia" w:ascii="微软雅黑" w:hAnsi="微软雅黑" w:eastAsia="微软雅黑" w:cs="微软雅黑"/>
          <w:color w:val="auto"/>
          <w:sz w:val="21"/>
          <w:szCs w:val="21"/>
          <w:shd w:val="clear" w:color="auto" w:fill="FFFFFF"/>
        </w:rPr>
        <w:t>&amp;FRM</w:t>
      </w:r>
      <w:r>
        <w:rPr>
          <w:rFonts w:ascii="Arial" w:hAnsi="Arial" w:eastAsia="微软雅黑" w:cs="Arial"/>
          <w:b/>
          <w:color w:val="auto"/>
          <w:sz w:val="36"/>
          <w:szCs w:val="36"/>
          <w:shd w:val="clear" w:color="auto" w:fill="FFFFFF"/>
          <w:vertAlign w:val="superscript"/>
        </w:rPr>
        <w:t>®</w:t>
      </w:r>
      <w:r>
        <w:rPr>
          <w:rFonts w:hint="eastAsia" w:ascii="微软雅黑" w:hAnsi="微软雅黑" w:eastAsia="微软雅黑" w:cs="微软雅黑"/>
          <w:color w:val="auto"/>
          <w:sz w:val="21"/>
          <w:szCs w:val="21"/>
          <w:shd w:val="clear" w:color="auto" w:fill="FFFFFF"/>
        </w:rPr>
        <w:t>方向班)的招生录取除我校财政金融学院及合作企业(广州中博教育股份有限公司)参与外，未授权任何单位及个人开展招生宣传及录取。</w:t>
      </w:r>
    </w:p>
    <w:p>
      <w:pPr>
        <w:pStyle w:val="6"/>
        <w:widowControl/>
        <w:shd w:val="clear" w:color="auto" w:fill="FFFFFF"/>
        <w:spacing w:beforeAutospacing="0" w:afterAutospacing="0"/>
        <w:ind w:firstLine="420" w:firstLineChars="200"/>
        <w:jc w:val="both"/>
        <w:rPr>
          <w:rFonts w:ascii="微软雅黑" w:hAnsi="微软雅黑" w:eastAsia="微软雅黑" w:cs="微软雅黑"/>
          <w:color w:val="auto"/>
          <w:sz w:val="21"/>
          <w:szCs w:val="21"/>
          <w:shd w:val="clear" w:color="auto" w:fill="FFFFFF"/>
        </w:rPr>
      </w:pPr>
      <w:r>
        <w:rPr>
          <w:rFonts w:hint="eastAsia" w:ascii="微软雅黑" w:hAnsi="微软雅黑" w:eastAsia="微软雅黑" w:cs="微软雅黑"/>
          <w:color w:val="auto"/>
          <w:sz w:val="21"/>
          <w:szCs w:val="21"/>
          <w:shd w:val="clear" w:color="auto" w:fill="FFFFFF"/>
        </w:rPr>
        <w:t>(三))我校金融学专业CFA</w:t>
      </w:r>
      <w:r>
        <w:rPr>
          <w:rFonts w:ascii="Arial" w:hAnsi="Arial" w:eastAsia="微软雅黑" w:cs="Arial"/>
          <w:b/>
          <w:color w:val="auto"/>
          <w:sz w:val="36"/>
          <w:szCs w:val="36"/>
          <w:shd w:val="clear" w:color="auto" w:fill="FFFFFF"/>
          <w:vertAlign w:val="superscript"/>
        </w:rPr>
        <w:t>®</w:t>
      </w:r>
      <w:r>
        <w:rPr>
          <w:rFonts w:hint="eastAsia" w:ascii="微软雅黑" w:hAnsi="微软雅黑" w:eastAsia="微软雅黑" w:cs="微软雅黑"/>
          <w:color w:val="auto"/>
          <w:sz w:val="21"/>
          <w:szCs w:val="21"/>
          <w:shd w:val="clear" w:color="auto" w:fill="FFFFFF"/>
        </w:rPr>
        <w:t>&amp;FRM</w:t>
      </w:r>
      <w:r>
        <w:rPr>
          <w:rFonts w:ascii="Arial" w:hAnsi="Arial" w:eastAsia="微软雅黑" w:cs="Arial"/>
          <w:b/>
          <w:color w:val="auto"/>
          <w:sz w:val="36"/>
          <w:szCs w:val="36"/>
          <w:shd w:val="clear" w:color="auto" w:fill="FFFFFF"/>
          <w:vertAlign w:val="superscript"/>
        </w:rPr>
        <w:t>®</w:t>
      </w:r>
      <w:r>
        <w:rPr>
          <w:rFonts w:hint="eastAsia" w:ascii="微软雅黑" w:hAnsi="微软雅黑" w:eastAsia="微软雅黑" w:cs="微软雅黑"/>
          <w:color w:val="auto"/>
          <w:sz w:val="21"/>
          <w:szCs w:val="21"/>
          <w:shd w:val="clear" w:color="auto" w:fill="FFFFFF"/>
        </w:rPr>
        <w:t>方向班的所有宣传及招生活动均在湖南财政经济学院校内办公或教学场所进行，例如，学校办公楼一楼财政金融学院的办公室、学校第二教学楼或第三教学楼、学校所统一安排的新生入学报到场所。在校外一律未设招生咨询地点，在校内的非办公或教学场所一律不设招生咨询点。所有的招生咨询地点已经过学校或财政金融学院许可，对外完全公开透明。</w:t>
      </w:r>
    </w:p>
    <w:p>
      <w:pPr>
        <w:pStyle w:val="6"/>
        <w:widowControl/>
        <w:shd w:val="clear" w:color="auto" w:fill="FFFFFF"/>
        <w:spacing w:beforeAutospacing="0" w:afterAutospacing="0"/>
        <w:ind w:firstLine="420" w:firstLineChars="200"/>
        <w:jc w:val="both"/>
        <w:rPr>
          <w:rFonts w:ascii="微软雅黑" w:hAnsi="微软雅黑" w:eastAsia="微软雅黑" w:cs="微软雅黑"/>
          <w:color w:val="auto"/>
          <w:sz w:val="21"/>
          <w:szCs w:val="21"/>
          <w:shd w:val="clear" w:color="auto" w:fill="FFFFFF"/>
        </w:rPr>
      </w:pPr>
      <w:r>
        <w:rPr>
          <w:rFonts w:hint="eastAsia" w:ascii="微软雅黑" w:hAnsi="微软雅黑" w:eastAsia="微软雅黑" w:cs="微软雅黑"/>
          <w:color w:val="auto"/>
          <w:sz w:val="21"/>
          <w:szCs w:val="21"/>
          <w:shd w:val="clear" w:color="auto" w:fill="FFFFFF"/>
        </w:rPr>
        <w:t>(四)对于打着我校或相关单位旗号或冒充我校学生名义等方式开展金融学(CFA</w:t>
      </w:r>
      <w:r>
        <w:rPr>
          <w:rFonts w:ascii="Arial" w:hAnsi="Arial" w:eastAsia="微软雅黑" w:cs="Arial"/>
          <w:b/>
          <w:color w:val="auto"/>
          <w:sz w:val="36"/>
          <w:szCs w:val="36"/>
          <w:shd w:val="clear" w:color="auto" w:fill="FFFFFF"/>
          <w:vertAlign w:val="superscript"/>
        </w:rPr>
        <w:t>®</w:t>
      </w:r>
      <w:r>
        <w:rPr>
          <w:rFonts w:hint="eastAsia" w:ascii="微软雅黑" w:hAnsi="微软雅黑" w:eastAsia="微软雅黑" w:cs="微软雅黑"/>
          <w:color w:val="auto"/>
          <w:sz w:val="21"/>
          <w:szCs w:val="21"/>
          <w:shd w:val="clear" w:color="auto" w:fill="FFFFFF"/>
        </w:rPr>
        <w:t>&amp;FRM</w:t>
      </w:r>
      <w:r>
        <w:rPr>
          <w:rFonts w:ascii="Arial" w:hAnsi="Arial" w:eastAsia="微软雅黑" w:cs="Arial"/>
          <w:b/>
          <w:color w:val="auto"/>
          <w:sz w:val="36"/>
          <w:szCs w:val="36"/>
          <w:shd w:val="clear" w:color="auto" w:fill="FFFFFF"/>
          <w:vertAlign w:val="superscript"/>
        </w:rPr>
        <w:t>®</w:t>
      </w:r>
      <w:r>
        <w:rPr>
          <w:rFonts w:hint="eastAsia" w:ascii="微软雅黑" w:hAnsi="微软雅黑" w:eastAsia="微软雅黑" w:cs="微软雅黑"/>
          <w:color w:val="auto"/>
          <w:sz w:val="21"/>
          <w:szCs w:val="21"/>
          <w:shd w:val="clear" w:color="auto" w:fill="FFFFFF"/>
        </w:rPr>
        <w:t>方向班)招生的行为，希望各位新生加以认真甄别，以免上当受骗。了解我校金融学(CFA</w:t>
      </w:r>
      <w:r>
        <w:rPr>
          <w:rFonts w:ascii="Arial" w:hAnsi="Arial" w:eastAsia="微软雅黑" w:cs="Arial"/>
          <w:b/>
          <w:color w:val="auto"/>
          <w:sz w:val="36"/>
          <w:szCs w:val="36"/>
          <w:shd w:val="clear" w:color="auto" w:fill="FFFFFF"/>
          <w:vertAlign w:val="superscript"/>
        </w:rPr>
        <w:t>®</w:t>
      </w:r>
      <w:r>
        <w:rPr>
          <w:rFonts w:hint="eastAsia" w:ascii="微软雅黑" w:hAnsi="微软雅黑" w:eastAsia="微软雅黑" w:cs="微软雅黑"/>
          <w:color w:val="auto"/>
          <w:sz w:val="21"/>
          <w:szCs w:val="21"/>
          <w:shd w:val="clear" w:color="auto" w:fill="FFFFFF"/>
        </w:rPr>
        <w:t>&amp;FRM</w:t>
      </w:r>
      <w:r>
        <w:rPr>
          <w:rFonts w:ascii="Arial" w:hAnsi="Arial" w:eastAsia="微软雅黑" w:cs="Arial"/>
          <w:b/>
          <w:color w:val="auto"/>
          <w:sz w:val="36"/>
          <w:szCs w:val="36"/>
          <w:shd w:val="clear" w:color="auto" w:fill="FFFFFF"/>
          <w:vertAlign w:val="superscript"/>
        </w:rPr>
        <w:t>®</w:t>
      </w:r>
      <w:r>
        <w:rPr>
          <w:rFonts w:hint="eastAsia" w:ascii="微软雅黑" w:hAnsi="微软雅黑" w:eastAsia="微软雅黑" w:cs="微软雅黑"/>
          <w:color w:val="auto"/>
          <w:sz w:val="21"/>
          <w:szCs w:val="21"/>
          <w:shd w:val="clear" w:color="auto" w:fill="FFFFFF"/>
        </w:rPr>
        <w:t>方向班)的有关信息或有关咨询的事项，请查看以上公布的官网地址及联系我校财政金融学院所指定的招生咨询人员。</w:t>
      </w:r>
    </w:p>
    <w:p>
      <w:pPr>
        <w:pStyle w:val="6"/>
        <w:widowControl/>
        <w:shd w:val="clear" w:color="auto" w:fill="FFFFFF"/>
        <w:spacing w:beforeAutospacing="0" w:afterAutospacing="0" w:line="480" w:lineRule="exact"/>
        <w:ind w:left="450"/>
        <w:jc w:val="both"/>
        <w:rPr>
          <w:rFonts w:ascii="微软雅黑" w:hAnsi="微软雅黑" w:eastAsia="微软雅黑" w:cs="微软雅黑"/>
          <w:color w:val="auto"/>
          <w:sz w:val="21"/>
          <w:szCs w:val="21"/>
          <w:shd w:val="clear" w:color="auto" w:fill="FFFFFF"/>
        </w:rPr>
      </w:pPr>
    </w:p>
    <w:sectPr>
      <w:headerReference r:id="rId3" w:type="default"/>
      <w:pgSz w:w="11906" w:h="16838"/>
      <w:pgMar w:top="816" w:right="1236" w:bottom="1440" w:left="1417"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Courier New">
    <w:panose1 w:val="02070409020205090404"/>
    <w:charset w:val="00"/>
    <w:family w:val="modern"/>
    <w:pitch w:val="default"/>
    <w:sig w:usb0="E0000AFF" w:usb1="40007843" w:usb2="00000001" w:usb3="00000000" w:csb0="400001BF" w:csb1="DFF70000"/>
  </w:font>
  <w:font w:name="微软雅黑">
    <w:altName w:val="汉仪旗黑"/>
    <w:panose1 w:val="020B0503020204020204"/>
    <w:charset w:val="86"/>
    <w:family w:val="swiss"/>
    <w:pitch w:val="default"/>
    <w:sig w:usb0="00000000" w:usb1="00000000" w:usb2="00000016" w:usb3="00000000" w:csb0="0004001F" w:csb1="00000000"/>
  </w:font>
  <w:font w:name="Arial">
    <w:panose1 w:val="020B0604020202090204"/>
    <w:charset w:val="00"/>
    <w:family w:val="swiss"/>
    <w:pitch w:val="default"/>
    <w:sig w:usb0="E0000AFF" w:usb1="00007843" w:usb2="00000001" w:usb3="00000000" w:csb0="400001BF" w:csb1="DFF70000"/>
  </w:font>
  <w:font w:name="思源黑体 CN ExtraLight">
    <w:altName w:val="冬青黑体简体中文"/>
    <w:panose1 w:val="00000000000000000000"/>
    <w:charset w:val="86"/>
    <w:family w:val="auto"/>
    <w:pitch w:val="default"/>
    <w:sig w:usb0="00000000" w:usb1="00000000" w:usb2="00000016" w:usb3="00000000" w:csb0="60060107" w:csb1="00000000"/>
  </w:font>
  <w:font w:name="汉仪旗黑">
    <w:panose1 w:val="00020600040101010101"/>
    <w:charset w:val="86"/>
    <w:family w:val="auto"/>
    <w:pitch w:val="default"/>
    <w:sig w:usb0="A00002BF" w:usb1="1ACF7CFA" w:usb2="00000016" w:usb3="00000000" w:csb0="0004009F" w:csb1="DFD70000"/>
  </w:font>
  <w:font w:name="冬青黑体简体中文">
    <w:panose1 w:val="020B0300000000000000"/>
    <w:charset w:val="86"/>
    <w:family w:val="auto"/>
    <w:pitch w:val="default"/>
    <w:sig w:usb0="A00002BF" w:usb1="1ACF7CFA" w:usb2="00000016" w:usb3="00000000" w:csb0="00060007" w:csb1="00000000"/>
  </w:font>
  <w:font w:name="宋体-简">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思源黑体 CN ExtraLight" w:hAnsi="思源黑体 CN ExtraLight" w:eastAsia="思源黑体 CN ExtraLight" w:cs="思源黑体 CN ExtraLight"/>
        <w:sz w:val="21"/>
        <w:szCs w:val="21"/>
      </w:rPr>
    </w:pPr>
    <w:r>
      <w:rPr>
        <w:rFonts w:hint="eastAsia" w:ascii="思源黑体 CN ExtraLight" w:hAnsi="思源黑体 CN ExtraLight" w:eastAsia="思源黑体 CN ExtraLight" w:cs="思源黑体 CN ExtraLight"/>
        <w:sz w:val="21"/>
        <w:szCs w:val="21"/>
      </w:rPr>
      <w:drawing>
        <wp:anchor distT="0" distB="0" distL="114300" distR="114300" simplePos="0" relativeHeight="251658240" behindDoc="1" locked="0" layoutInCell="1" allowOverlap="1">
          <wp:simplePos x="0" y="0"/>
          <wp:positionH relativeFrom="column">
            <wp:posOffset>22860</wp:posOffset>
          </wp:positionH>
          <wp:positionV relativeFrom="paragraph">
            <wp:posOffset>-76835</wp:posOffset>
          </wp:positionV>
          <wp:extent cx="1046480" cy="302895"/>
          <wp:effectExtent l="0" t="0" r="1270" b="1905"/>
          <wp:wrapThrough wrapText="bothSides">
            <wp:wrapPolygon>
              <wp:start x="0" y="0"/>
              <wp:lineTo x="0" y="20377"/>
              <wp:lineTo x="21233" y="20377"/>
              <wp:lineTo x="21233" y="0"/>
              <wp:lineTo x="0" y="0"/>
            </wp:wrapPolygon>
          </wp:wrapThrough>
          <wp:docPr id="1" name="图片 1"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1"/>
                  <pic:cNvPicPr>
                    <a:picLocks noChangeAspect="1"/>
                  </pic:cNvPicPr>
                </pic:nvPicPr>
                <pic:blipFill>
                  <a:blip r:embed="rId1"/>
                  <a:stretch>
                    <a:fillRect/>
                  </a:stretch>
                </pic:blipFill>
                <pic:spPr>
                  <a:xfrm>
                    <a:off x="0" y="0"/>
                    <a:ext cx="1046480" cy="302895"/>
                  </a:xfrm>
                  <a:prstGeom prst="rect">
                    <a:avLst/>
                  </a:prstGeom>
                </pic:spPr>
              </pic:pic>
            </a:graphicData>
          </a:graphic>
        </wp:anchor>
      </w:drawing>
    </w:r>
    <w:r>
      <w:rPr>
        <w:rFonts w:hint="eastAsia" w:ascii="思源黑体 CN ExtraLight" w:hAnsi="思源黑体 CN ExtraLight" w:eastAsia="思源黑体 CN ExtraLight" w:cs="思源黑体 CN ExtraLight"/>
        <w:sz w:val="21"/>
        <w:szCs w:val="21"/>
      </w:rPr>
      <w:t>财院CFA®&amp;FRM®——打造国际金融全才</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A252DA"/>
    <w:multiLevelType w:val="singleLevel"/>
    <w:tmpl w:val="DFA252DA"/>
    <w:lvl w:ilvl="0" w:tentative="0">
      <w:start w:val="2"/>
      <w:numFmt w:val="decimal"/>
      <w:suff w:val="nothing"/>
      <w:lvlText w:val="%1．"/>
      <w:lvlJc w:val="left"/>
      <w:pPr>
        <w:ind w:left="480" w:firstLine="0"/>
      </w:pPr>
    </w:lvl>
  </w:abstractNum>
  <w:abstractNum w:abstractNumId="1">
    <w:nsid w:val="4D215FAC"/>
    <w:multiLevelType w:val="singleLevel"/>
    <w:tmpl w:val="4D215FAC"/>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9412DE"/>
    <w:rsid w:val="00014B03"/>
    <w:rsid w:val="00057967"/>
    <w:rsid w:val="00066197"/>
    <w:rsid w:val="000B3BB7"/>
    <w:rsid w:val="001026C8"/>
    <w:rsid w:val="00154A7B"/>
    <w:rsid w:val="00154C3D"/>
    <w:rsid w:val="00252087"/>
    <w:rsid w:val="002720FD"/>
    <w:rsid w:val="0028738B"/>
    <w:rsid w:val="002A2A4D"/>
    <w:rsid w:val="002D1A46"/>
    <w:rsid w:val="00356B80"/>
    <w:rsid w:val="00385366"/>
    <w:rsid w:val="003A2E22"/>
    <w:rsid w:val="00416440"/>
    <w:rsid w:val="005D7931"/>
    <w:rsid w:val="006D3392"/>
    <w:rsid w:val="007530FA"/>
    <w:rsid w:val="007A00B7"/>
    <w:rsid w:val="00830B91"/>
    <w:rsid w:val="00867DF0"/>
    <w:rsid w:val="008E667D"/>
    <w:rsid w:val="00944C46"/>
    <w:rsid w:val="00AB3970"/>
    <w:rsid w:val="00B11E89"/>
    <w:rsid w:val="00B66941"/>
    <w:rsid w:val="00B72E09"/>
    <w:rsid w:val="00BD6D14"/>
    <w:rsid w:val="00C17A47"/>
    <w:rsid w:val="00D47339"/>
    <w:rsid w:val="00D91CD5"/>
    <w:rsid w:val="00EE1D35"/>
    <w:rsid w:val="00F049A6"/>
    <w:rsid w:val="03600CF9"/>
    <w:rsid w:val="0B234E91"/>
    <w:rsid w:val="0C0C65AD"/>
    <w:rsid w:val="0C2D3693"/>
    <w:rsid w:val="0E463DA0"/>
    <w:rsid w:val="1A214DCC"/>
    <w:rsid w:val="1E7F0191"/>
    <w:rsid w:val="209412DE"/>
    <w:rsid w:val="21921787"/>
    <w:rsid w:val="256661AE"/>
    <w:rsid w:val="26A4050C"/>
    <w:rsid w:val="2D074F8B"/>
    <w:rsid w:val="357F0269"/>
    <w:rsid w:val="368947D0"/>
    <w:rsid w:val="3E391DE3"/>
    <w:rsid w:val="4EDD26E9"/>
    <w:rsid w:val="565F6EC8"/>
    <w:rsid w:val="58B24129"/>
    <w:rsid w:val="5B7042CC"/>
    <w:rsid w:val="5BBB45F4"/>
    <w:rsid w:val="67633FF8"/>
    <w:rsid w:val="6AD9408D"/>
    <w:rsid w:val="6B8D66B9"/>
    <w:rsid w:val="6D6C0DFC"/>
    <w:rsid w:val="6FAE9561"/>
    <w:rsid w:val="74841E0B"/>
    <w:rsid w:val="77752EFB"/>
    <w:rsid w:val="7A513535"/>
    <w:rsid w:val="7C382771"/>
    <w:rsid w:val="CFBF7B8D"/>
    <w:rsid w:val="DE64CD2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iPriority="99" w:semiHidden="0" w:name="header" w:locked="1"/>
    <w:lsdException w:qFormat="1" w:uiPriority="99" w:semiHidden="0"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semiHidden="0"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qFormat="1" w:uiPriority="99" w:semiHidden="0" w:name="HTML Cite" w:locked="1"/>
    <w:lsdException w:qFormat="1" w:uiPriority="99" w:semiHidden="0"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5"/>
    <w:qFormat/>
    <w:uiPriority w:val="99"/>
    <w:pPr>
      <w:spacing w:beforeAutospacing="1" w:afterAutospacing="1"/>
      <w:jc w:val="left"/>
      <w:outlineLvl w:val="0"/>
    </w:pPr>
    <w:rPr>
      <w:rFonts w:ascii="宋体" w:hAnsi="宋体"/>
      <w:b/>
      <w:kern w:val="44"/>
      <w:sz w:val="48"/>
      <w:szCs w:val="48"/>
    </w:rPr>
  </w:style>
  <w:style w:type="character" w:default="1" w:styleId="7">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3">
    <w:name w:val="Body Text"/>
    <w:basedOn w:val="1"/>
    <w:link w:val="16"/>
    <w:qFormat/>
    <w:uiPriority w:val="99"/>
    <w:pPr>
      <w:spacing w:before="42"/>
      <w:ind w:left="120"/>
    </w:pPr>
    <w:rPr>
      <w:rFonts w:ascii="仿宋" w:hAnsi="仿宋" w:eastAsia="仿宋" w:cs="仿宋"/>
      <w:sz w:val="28"/>
      <w:szCs w:val="28"/>
    </w:rPr>
  </w:style>
  <w:style w:type="paragraph" w:styleId="4">
    <w:name w:val="footer"/>
    <w:basedOn w:val="1"/>
    <w:link w:val="18"/>
    <w:unhideWhenUsed/>
    <w:qFormat/>
    <w:locked/>
    <w:uiPriority w:val="99"/>
    <w:pPr>
      <w:tabs>
        <w:tab w:val="center" w:pos="4153"/>
        <w:tab w:val="right" w:pos="8306"/>
      </w:tabs>
      <w:snapToGrid w:val="0"/>
      <w:jc w:val="left"/>
    </w:pPr>
    <w:rPr>
      <w:sz w:val="18"/>
      <w:szCs w:val="18"/>
    </w:rPr>
  </w:style>
  <w:style w:type="paragraph" w:styleId="5">
    <w:name w:val="header"/>
    <w:basedOn w:val="1"/>
    <w:link w:val="17"/>
    <w:unhideWhenUsed/>
    <w:qFormat/>
    <w:lock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rPr>
  </w:style>
  <w:style w:type="character" w:styleId="8">
    <w:name w:val="Strong"/>
    <w:basedOn w:val="7"/>
    <w:qFormat/>
    <w:uiPriority w:val="99"/>
    <w:rPr>
      <w:rFonts w:cs="Times New Roman"/>
      <w:b/>
    </w:rPr>
  </w:style>
  <w:style w:type="character" w:styleId="9">
    <w:name w:val="FollowedHyperlink"/>
    <w:basedOn w:val="7"/>
    <w:unhideWhenUsed/>
    <w:qFormat/>
    <w:locked/>
    <w:uiPriority w:val="99"/>
    <w:rPr>
      <w:color w:val="393939"/>
      <w:u w:val="none"/>
    </w:rPr>
  </w:style>
  <w:style w:type="character" w:styleId="10">
    <w:name w:val="Emphasis"/>
    <w:basedOn w:val="7"/>
    <w:qFormat/>
    <w:locked/>
    <w:uiPriority w:val="20"/>
    <w:rPr>
      <w:i/>
    </w:rPr>
  </w:style>
  <w:style w:type="character" w:styleId="11">
    <w:name w:val="Hyperlink"/>
    <w:basedOn w:val="7"/>
    <w:qFormat/>
    <w:uiPriority w:val="99"/>
    <w:rPr>
      <w:rFonts w:cs="Times New Roman"/>
      <w:color w:val="0000FF"/>
      <w:u w:val="single"/>
    </w:rPr>
  </w:style>
  <w:style w:type="character" w:styleId="12">
    <w:name w:val="HTML Code"/>
    <w:basedOn w:val="7"/>
    <w:unhideWhenUsed/>
    <w:qFormat/>
    <w:locked/>
    <w:uiPriority w:val="99"/>
    <w:rPr>
      <w:rFonts w:ascii="Courier New" w:hAnsi="Courier New" w:eastAsia="Courier New" w:cs="Courier New"/>
      <w:color w:val="DD1144"/>
      <w:sz w:val="18"/>
      <w:szCs w:val="18"/>
      <w:bdr w:val="single" w:color="E1E1E8" w:sz="6" w:space="0"/>
      <w:shd w:val="clear" w:color="auto" w:fill="F7F7F9"/>
    </w:rPr>
  </w:style>
  <w:style w:type="character" w:styleId="13">
    <w:name w:val="HTML Cite"/>
    <w:basedOn w:val="7"/>
    <w:unhideWhenUsed/>
    <w:qFormat/>
    <w:locked/>
    <w:uiPriority w:val="99"/>
  </w:style>
  <w:style w:type="character" w:customStyle="1" w:styleId="15">
    <w:name w:val="标题 1 Char"/>
    <w:basedOn w:val="7"/>
    <w:link w:val="2"/>
    <w:qFormat/>
    <w:locked/>
    <w:uiPriority w:val="99"/>
    <w:rPr>
      <w:rFonts w:ascii="Calibri" w:hAnsi="Calibri" w:cs="Times New Roman"/>
      <w:b/>
      <w:bCs/>
      <w:kern w:val="44"/>
      <w:sz w:val="44"/>
      <w:szCs w:val="44"/>
    </w:rPr>
  </w:style>
  <w:style w:type="character" w:customStyle="1" w:styleId="16">
    <w:name w:val="正文文本 Char"/>
    <w:basedOn w:val="7"/>
    <w:link w:val="3"/>
    <w:semiHidden/>
    <w:qFormat/>
    <w:locked/>
    <w:uiPriority w:val="99"/>
    <w:rPr>
      <w:rFonts w:ascii="Calibri" w:hAnsi="Calibri" w:cs="Times New Roman"/>
      <w:sz w:val="24"/>
      <w:szCs w:val="24"/>
    </w:rPr>
  </w:style>
  <w:style w:type="character" w:customStyle="1" w:styleId="17">
    <w:name w:val="页眉 Char"/>
    <w:basedOn w:val="7"/>
    <w:link w:val="5"/>
    <w:semiHidden/>
    <w:qFormat/>
    <w:uiPriority w:val="99"/>
    <w:rPr>
      <w:rFonts w:ascii="Calibri" w:hAnsi="Calibri"/>
      <w:kern w:val="2"/>
      <w:sz w:val="18"/>
      <w:szCs w:val="18"/>
    </w:rPr>
  </w:style>
  <w:style w:type="character" w:customStyle="1" w:styleId="18">
    <w:name w:val="页脚 Char"/>
    <w:basedOn w:val="7"/>
    <w:link w:val="4"/>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531</Words>
  <Characters>3031</Characters>
  <Lines>25</Lines>
  <Paragraphs>7</Paragraphs>
  <ScaleCrop>false</ScaleCrop>
  <LinksUpToDate>false</LinksUpToDate>
  <CharactersWithSpaces>3555</CharactersWithSpaces>
  <Application>WPS Office_2.5.0.4070_F1E327BC-269C-435d-A152-05C5408002CA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2020-07-17T23:02:00Z</dcterms:created>
  <dc:creator>ningning</dc:creator>
  <cp:lastModifiedBy>ningyupeng</cp:lastModifiedBy>
  <cp:lastPrinted>2019-06-24T22:34:00Z</cp:lastPrinted>
  <dcterms:modified xsi:type="dcterms:W3CDTF">2020-08-10T09:13:07Z</dcterms:modified>
  <dc:title>2018年招生简章</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2052-2.5.0.4070</vt:lpwstr>
  </property>
</Properties>
</file>