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院系（教研室）操作手册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instrText xml:space="preserve"> HYPERLINK "http://www.changxianggu.com"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www.changxianggu.com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lang w:val="en-US" w:eastAsia="zh-CN"/>
        </w:rPr>
        <w:t>建议您使用谷歌、火狐浏览器，因兼容问题尽量避免使用IE浏览器。</w:t>
      </w:r>
    </w:p>
    <w:p>
      <w:pPr>
        <w:numPr>
          <w:ilvl w:val="0"/>
          <w:numId w:val="1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bookmarkStart w:id="0" w:name="_Toc12618_WPSOffice_Level2"/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登陆平台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院系（教研室）账号由教务处提供，首次登陆默认密码为123456。登陆窗口为“管理端”。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二、教材审核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教材管理——教材审核</w:t>
      </w:r>
      <w:bookmarkEnd w:id="0"/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2245" cy="239014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（1）院系（教研室）只能看到本院（教研室）承担的课程，不能看到其他的院系（教研室）承担的课程。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（2）审核上下级层级的关系为：教务处教研室，二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级审核，上级权利大于下级。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（3）教材名称为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，说明此教材为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非优秀教材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（3）选定班级为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，说明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教师最终选定的上课班级比课程计划中的班级多，即教师增加了选定班级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（4）原始班级为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明课程计划中的班级比选定的上课班级多，即教师删除了原始班级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（5）在教师和学生选书开关关闭后，教师与课程可以进行修改关联关系。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（6）院系（教研室）账号没有权利删除已导入的课程，如缺失课程信息，可手动自主添加。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2、审核通过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教材管理→教材审核→选中课程→点击“审核”按钮→确定→审核通过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34696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教材指定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搜索课程→选中→指定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586990"/>
            <wp:effectExtent l="0" t="0" r="1016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注：如果此课程没有绑定教师，需点击操作（如下图）“确定选用当前课程！”，进行下一步。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6690" cy="1408430"/>
            <wp:effectExtent l="0" t="0" r="1016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（2）搜索教材→选用（如果未搜索到教材，请先使用“添加教材”按钮，添加完成之后，在搜索教材）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579370"/>
            <wp:effectExtent l="0" t="0" r="8255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选择教师用书数量→自主买书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（必买教材是针对2C学校，强制学生购买两课教材等）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461895"/>
            <wp:effectExtent l="0" t="0" r="12700" b="146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4、教材替换（驳回）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教材审核→操作→替换（驳回），对于不符合学校规定的课程教材，可以驳回操作。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397125"/>
            <wp:effectExtent l="0" t="0" r="12700" b="31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0340" cy="2534285"/>
            <wp:effectExtent l="0" t="0" r="16510" b="184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6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管理员将课程分配（更改）教研室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①在教务管理——教研室管理中，新增教研室。（如果在基础数据中已有教研室信息，可省略此步骤）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376805"/>
            <wp:effectExtent l="0" t="0" r="3175" b="444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②在课程管理中修改关联教研室。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558415"/>
            <wp:effectExtent l="0" t="0" r="12700" b="1333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如有疑问，请拨打客服电话：400—101—8878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2DDF2"/>
    <w:multiLevelType w:val="singleLevel"/>
    <w:tmpl w:val="92E2DD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F0AFE7"/>
    <w:multiLevelType w:val="singleLevel"/>
    <w:tmpl w:val="B3F0AFE7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FFD64CB9"/>
    <w:multiLevelType w:val="singleLevel"/>
    <w:tmpl w:val="FFD64CB9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08E48DE5"/>
    <w:multiLevelType w:val="singleLevel"/>
    <w:tmpl w:val="08E48D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B48ABFA"/>
    <w:multiLevelType w:val="singleLevel"/>
    <w:tmpl w:val="1B48ABF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984D534"/>
    <w:multiLevelType w:val="singleLevel"/>
    <w:tmpl w:val="4984D53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4AE9"/>
    <w:rsid w:val="021F1648"/>
    <w:rsid w:val="078A0BF1"/>
    <w:rsid w:val="0929428A"/>
    <w:rsid w:val="09742136"/>
    <w:rsid w:val="100C76E7"/>
    <w:rsid w:val="11A136E1"/>
    <w:rsid w:val="143E0BEB"/>
    <w:rsid w:val="197E0AAA"/>
    <w:rsid w:val="1C9C325E"/>
    <w:rsid w:val="231807AB"/>
    <w:rsid w:val="268C002C"/>
    <w:rsid w:val="2F887479"/>
    <w:rsid w:val="3BFA4AE9"/>
    <w:rsid w:val="44845A96"/>
    <w:rsid w:val="4CE1325A"/>
    <w:rsid w:val="4EAA061F"/>
    <w:rsid w:val="4FCB21D5"/>
    <w:rsid w:val="73A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2018-11-19T02:32:00Z</dcterms:created>
  <dc:creator>湿湿葛葛</dc:creator>
  <cp:lastModifiedBy>刘莹</cp:lastModifiedBy>
  <dcterms:modified xsi:type="dcterms:W3CDTF">2020-12-31T03:50:34Z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