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sz w:val="44"/>
          <w:szCs w:val="44"/>
        </w:rPr>
        <w:t xml:space="preserve"> 关于对2017-2018学年学业指导工作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进行检查与考核的通知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根据学校《湖南财政经济学院学业导师管理办法》和《</w:t>
      </w:r>
      <w:r>
        <w:rPr>
          <w:rFonts w:hint="eastAsia" w:ascii="仿宋_GB2312" w:hAnsi="宋体" w:eastAsia="仿宋_GB2312" w:cs="宋体"/>
          <w:sz w:val="32"/>
          <w:szCs w:val="32"/>
        </w:rPr>
        <w:t>2017-2018学年学业指导工作计划和实施方案</w:t>
      </w:r>
      <w:r>
        <w:rPr>
          <w:rFonts w:hint="eastAsia" w:ascii="仿宋" w:hAnsi="仿宋" w:eastAsia="仿宋"/>
          <w:sz w:val="32"/>
          <w:szCs w:val="32"/>
        </w:rPr>
        <w:t>》（以下简称方案）要求，教务处将对2017-2018学年学业指导情况进行检查和考核，现将有关事项通知如下：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一、检查方式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二级学院自查，自查后上交相关材料，学校再组织专项检查。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二、检查包括的内容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1.二级学院学业指导工作档案建立情况，包括学业指导本学年的工作计划、工作会议纪录、指导情况登记表、活动安排与宣传报道、工作总结、研究成果等及归档情况；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二级学院2017-2018学年学业指导工作情况：学院领导对学业指导工作是否重视；是否完成了《方案》和工作计划规定的工作任务；学业导师个人学业指导完成情况；学业指导的典型活动、典型事项、典型个人；学业指导工作效果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二级学院2017-2018学年学业导师个人学业指导工作的考核情况：学业导师考核由学生评价、指导情况检查和二级学院评价三部分构成，考核工作由各二级学院组织完成，考核内容有：（1）学业导师是否开展了学业指导工作；（２）是否完成了规定的学业指导工作任务(每学期定期集中指导至少2次，每学年不少于4次；（３）分散指导平均每两周至少1学时，每学年指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总计</w:t>
      </w:r>
      <w:r>
        <w:rPr>
          <w:rFonts w:hint="eastAsia" w:ascii="仿宋" w:hAnsi="仿宋" w:eastAsia="仿宋"/>
          <w:sz w:val="32"/>
          <w:szCs w:val="32"/>
        </w:rPr>
        <w:t>不少于32学时)，学业导师填写《本科生导师指导情况登记表》（见附件1）（考核的具体要求详见相关文件和通知）。二级学院根据学业导师工作情况评定等级（优秀、合格和不合格）并填写《学业指导完成情况及考核情况统计表》（见附件2）其中优秀比例不高于15%。学院上报的《学业指导完成情况及考核情况统计表》经教务处审核后作为教师学业指导工作量的计算依据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三、上报的材料时间及要求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各学院于期末放假前完成上述内容的自查及考核工作，并严格按照附件1、附件2格式填写，将相关纸质材料盖章后2018年7月15前交办公楼123室陈波老师（电子文档发OA或QQ）。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四、学校对二级学院的考核、评比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9月，教务处将对二级学院学业指导工作进行考核、评比。考核内容及评分标准见《学校学业指导工作考核评分细则》（附表3）。考核结果分为优秀（90分以上）、合格（60-89分）和不合格（60分以下）三个等次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      </w:t>
      </w:r>
    </w:p>
    <w:p>
      <w:pPr>
        <w:spacing w:line="600" w:lineRule="exact"/>
        <w:ind w:firstLine="5772" w:firstLineChars="1804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5772" w:firstLineChars="18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教务处学业指导中心</w:t>
      </w:r>
    </w:p>
    <w:p>
      <w:pPr>
        <w:spacing w:line="600" w:lineRule="exact"/>
        <w:ind w:firstLine="6092" w:firstLineChars="19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月28日</w:t>
      </w:r>
    </w:p>
    <w:p>
      <w:pPr>
        <w:spacing w:line="400" w:lineRule="exact"/>
        <w:ind w:firstLine="5740" w:firstLineChars="2050"/>
        <w:rPr>
          <w:rFonts w:hint="eastAsia" w:ascii="宋体" w:hAnsi="宋体" w:cs="仿宋_GB2312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b/>
          <w:color w:val="000000"/>
          <w:sz w:val="24"/>
        </w:rPr>
      </w:pPr>
    </w:p>
    <w:p>
      <w:pPr>
        <w:jc w:val="left"/>
        <w:rPr>
          <w:rFonts w:hint="eastAsia" w:ascii="仿宋" w:hAnsi="仿宋" w:eastAsia="仿宋"/>
          <w:b/>
          <w:color w:val="000000"/>
          <w:sz w:val="24"/>
        </w:rPr>
      </w:pPr>
    </w:p>
    <w:p>
      <w:pPr>
        <w:jc w:val="left"/>
        <w:rPr>
          <w:rFonts w:hint="eastAsia" w:ascii="仿宋" w:hAnsi="仿宋" w:eastAsia="仿宋"/>
          <w:b/>
          <w:color w:val="000000"/>
          <w:sz w:val="24"/>
        </w:rPr>
      </w:pPr>
    </w:p>
    <w:p>
      <w:pPr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附件1：</w:t>
      </w:r>
    </w:p>
    <w:p>
      <w:pPr>
        <w:spacing w:line="480" w:lineRule="exact"/>
        <w:ind w:firstLine="2249" w:firstLineChars="7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本科生学业导师指导情况登记表</w:t>
      </w:r>
    </w:p>
    <w:p>
      <w:pPr>
        <w:spacing w:afterLines="50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20   —20   学年第   学年</w:t>
      </w:r>
    </w:p>
    <w:tbl>
      <w:tblPr>
        <w:tblStyle w:val="3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1559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学院（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班     级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时间、地点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指导形式</w:t>
            </w:r>
          </w:p>
        </w:tc>
        <w:tc>
          <w:tcPr>
            <w:tcW w:w="5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指导内容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10"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本人(或班)承诺“指导记录”真实。</w:t>
            </w:r>
          </w:p>
          <w:p>
            <w:pPr>
              <w:snapToGrid w:val="0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snapToGrid w:val="0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学生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代表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签字（手写）：</w:t>
            </w:r>
          </w:p>
          <w:p>
            <w:pPr>
              <w:snapToGrid w:val="0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210"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ind w:right="210"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ind w:right="210"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本表“指导记录”属实。</w:t>
            </w:r>
          </w:p>
          <w:p>
            <w:pPr>
              <w:wordWrap w:val="0"/>
              <w:snapToGrid w:val="0"/>
              <w:ind w:right="480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                                             学业导师签字：             </w:t>
            </w:r>
          </w:p>
          <w:p>
            <w:pPr>
              <w:snapToGrid w:val="0"/>
              <w:ind w:right="240" w:firstLine="480" w:firstLineChars="2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 日  </w:t>
            </w:r>
          </w:p>
        </w:tc>
      </w:tr>
    </w:tbl>
    <w:p>
      <w:pPr>
        <w:shd w:val="clear" w:color="auto" w:fill="FFFFFF"/>
        <w:spacing w:line="360" w:lineRule="atLeast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</w:rPr>
        <w:t>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1.指导内容：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学业发展和就业辅导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创新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和实践辅导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考研指导、资质培训指导等</w:t>
      </w:r>
    </w:p>
    <w:p>
      <w:pPr>
        <w:shd w:val="clear" w:color="auto" w:fill="FFFFFF"/>
        <w:spacing w:line="360" w:lineRule="atLeas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</w:rPr>
        <w:t>.指导形式可包括（但不限于）面谈、E-Mail、报告会、研讨会、进入实验室等。</w:t>
      </w:r>
    </w:p>
    <w:p>
      <w:pPr>
        <w:numPr>
          <w:ilvl w:val="0"/>
          <w:numId w:val="0"/>
        </w:numPr>
        <w:shd w:val="clear" w:color="auto" w:fill="FFFFFF"/>
        <w:spacing w:line="360" w:lineRule="atLeas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4"/>
        </w:rPr>
        <w:t>一次指导多人的，可由学生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代表</w:t>
      </w:r>
      <w:r>
        <w:rPr>
          <w:rFonts w:hint="eastAsia" w:ascii="仿宋" w:hAnsi="仿宋" w:eastAsia="仿宋" w:cs="仿宋"/>
          <w:bCs/>
          <w:sz w:val="24"/>
        </w:rPr>
        <w:t>签名。</w:t>
      </w: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附表2： </w:t>
      </w:r>
    </w:p>
    <w:p>
      <w:pPr>
        <w:spacing w:line="48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学业指导完成情况及考核情况一览表</w:t>
      </w:r>
    </w:p>
    <w:p>
      <w:pPr>
        <w:spacing w:line="480" w:lineRule="exact"/>
        <w:ind w:firstLine="1560" w:firstLineChars="6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学院                         学年</w:t>
      </w:r>
    </w:p>
    <w:tbl>
      <w:tblPr>
        <w:tblStyle w:val="3"/>
        <w:tblW w:w="943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44"/>
        <w:gridCol w:w="1836"/>
        <w:gridCol w:w="1440"/>
        <w:gridCol w:w="1440"/>
        <w:gridCol w:w="1267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学业导师</w:t>
            </w:r>
          </w:p>
        </w:tc>
        <w:tc>
          <w:tcPr>
            <w:tcW w:w="18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指导班级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集中指导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（次）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分散指导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（学时）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考核等级</w:t>
            </w: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附件3：</w:t>
      </w:r>
    </w:p>
    <w:p>
      <w:pPr>
        <w:spacing w:line="480" w:lineRule="exact"/>
        <w:jc w:val="center"/>
        <w:rPr>
          <w:rFonts w:hint="eastAsia" w:cs="仿宋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湖南财政经济学院学业指导工作考核评分表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学年：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学院：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     得分合计：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single"/>
        </w:rPr>
        <w:t xml:space="preserve">     </w:t>
      </w:r>
    </w:p>
    <w:tbl>
      <w:tblPr>
        <w:tblStyle w:val="3"/>
        <w:tblW w:w="91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745"/>
        <w:gridCol w:w="4678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内容及依据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测评得分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基础工作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（每项5分）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、学业导师工作计划、日常工作记录、活动方案和总结、学业导师工作总结；2、工作计划是否完成和工作总结是否规范；3、指导过程性材料情况，如《学业导师指导情况登记表》（附表2）填写；4、建立健全学业指导工作档案；5、材料是否做到按时上交。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指导工作及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活动内容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（每项5分）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35分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一、实施哪些学业指导活动；</w:t>
            </w:r>
          </w:p>
          <w:p>
            <w:pPr>
              <w:widowControl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、对大一新生，进行哪些学业适应和规划指导的活动；2、对大二、大三学生进行哪些创新和实践辅导；3、对大四毕业生，进行哪些学业发展和就业辅导；4、对学生开展哪些学习内容、学习方法、学习能力等方面的指导；5、为学生提供了哪些个性化的学业指导，典型事项、典型个人；6、开展了哪些其他的学业指导活动，典型活动；7、指导活动做了相关的宣传报道。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集中学业指导工作课时量（每次5分）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学业指导工作的课时量是否达到要求，每学期定期集中指导至少2次，每学年不少于4次。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分散学业指导工作课时量（有指导但课时量不足，每少1个课时的扣1分，扣完为止）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分散指导根据具体情况实施，平均每两周至少1学时，每学年指导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总计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不少于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32个学时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8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注： 1、考核内容的以各学院提供的原始材料为依据； </w:t>
      </w:r>
    </w:p>
    <w:p>
      <w:pPr>
        <w:widowControl/>
        <w:snapToGrid w:val="0"/>
        <w:spacing w:line="38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    2、90分以上为“优秀”；60-89分为“合格”，60分以下为“不合格”                                   </w:t>
      </w:r>
    </w:p>
    <w:p>
      <w:pPr>
        <w:widowControl/>
        <w:snapToGrid w:val="0"/>
        <w:spacing w:line="380" w:lineRule="exact"/>
        <w:ind w:left="7200" w:hanging="7200" w:hangingChars="30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                                                                                                日    期：</w:t>
      </w:r>
    </w:p>
    <w:p/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ED"/>
    <w:rsid w:val="001C0FED"/>
    <w:rsid w:val="004E3991"/>
    <w:rsid w:val="00DA4417"/>
    <w:rsid w:val="33E042AC"/>
    <w:rsid w:val="47E16B8E"/>
    <w:rsid w:val="626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387</Words>
  <Characters>2207</Characters>
  <Lines>18</Lines>
  <Paragraphs>5</Paragraphs>
  <TotalTime>0</TotalTime>
  <ScaleCrop>false</ScaleCrop>
  <LinksUpToDate>false</LinksUpToDate>
  <CharactersWithSpaces>2589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2018-06-28T08:04:00Z</dcterms:created>
  <dc:creator>刘征</dc:creator>
  <cp:lastModifiedBy>chenbo</cp:lastModifiedBy>
  <dcterms:modified xsi:type="dcterms:W3CDTF">2018-07-02T02:50:42Z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