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附件3：</w:t>
      </w:r>
    </w:p>
    <w:p>
      <w:pPr>
        <w:jc w:val="center"/>
        <w:rPr>
          <w:rFonts w:ascii="Times New Roman" w:hAnsi="Times New Roman" w:eastAsia="黑体" w:cs="Times New Roman"/>
          <w:sz w:val="36"/>
        </w:rPr>
      </w:pPr>
      <w:r>
        <w:rPr>
          <w:rFonts w:hint="eastAsia" w:ascii="楷体_GB2312" w:hAnsi="Times New Roman" w:eastAsia="楷体_GB2312" w:cs="Times New Roman"/>
          <w:b/>
          <w:bCs/>
          <w:sz w:val="36"/>
          <w:u w:val="single"/>
        </w:rPr>
        <w:t xml:space="preserve"> </w:t>
      </w:r>
      <w:r>
        <w:rPr>
          <w:rFonts w:hint="eastAsia" w:ascii="楷体_GB2312" w:eastAsia="楷体_GB2312" w:cs="Times New Roman"/>
          <w:b/>
          <w:bCs/>
          <w:sz w:val="36"/>
          <w:u w:val="single"/>
          <w:lang w:val="en-US" w:eastAsia="zh-CN"/>
        </w:rPr>
        <w:t>2019</w:t>
      </w:r>
      <w:r>
        <w:rPr>
          <w:rFonts w:hint="eastAsia" w:ascii="楷体_GB2312" w:hAnsi="Times New Roman" w:eastAsia="楷体_GB2312" w:cs="Times New Roman"/>
          <w:b/>
          <w:bCs/>
          <w:sz w:val="36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6"/>
        </w:rPr>
        <w:t>年度专业技术人员考核登记表</w:t>
      </w:r>
    </w:p>
    <w:p>
      <w:pPr>
        <w:ind w:firstLine="138" w:firstLineChars="49"/>
        <w:rPr>
          <w:rFonts w:hint="eastAsia" w:ascii="Times New Roman" w:hAnsi="Times New Roman" w:eastAsia="宋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</w:rPr>
        <w:t>工作部门：</w:t>
      </w:r>
      <w:r>
        <w:rPr>
          <w:rFonts w:hint="eastAsia" w:cs="Times New Roman"/>
          <w:b/>
          <w:sz w:val="28"/>
          <w:lang w:eastAsia="zh-CN"/>
        </w:rPr>
        <w:t>信息技术与管理学院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14"/>
        <w:gridCol w:w="724"/>
        <w:gridCol w:w="778"/>
        <w:gridCol w:w="841"/>
        <w:gridCol w:w="946"/>
        <w:gridCol w:w="1576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姓 名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8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性别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出生年月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工作岗位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行政职务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8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已获专业技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术职务资格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聘任专业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技术职务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5" w:hRule="atLeast"/>
          <w:jc w:val="center"/>
        </w:trPr>
        <w:tc>
          <w:tcPr>
            <w:tcW w:w="861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主要业绩（含政治表现、学识水平、业务能力、工作成就）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  <w:bookmarkStart w:id="0" w:name="_GoBack"/>
            <w:bookmarkEnd w:id="0"/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b/>
          <w:bCs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150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出勤情况</w:t>
            </w:r>
          </w:p>
        </w:tc>
        <w:tc>
          <w:tcPr>
            <w:tcW w:w="7370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50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奖惩情况</w:t>
            </w:r>
          </w:p>
        </w:tc>
        <w:tc>
          <w:tcPr>
            <w:tcW w:w="7370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  <w:jc w:val="center"/>
        </w:trPr>
        <w:tc>
          <w:tcPr>
            <w:tcW w:w="150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意 见 及 结 论</w:t>
            </w:r>
          </w:p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所 在 部 门 考 核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  <w:p>
            <w:pPr>
              <w:ind w:firstLine="562" w:firstLineChars="200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经个人述职，民主测评，院考核领导小组审核，        同志2019年度年度考核结果为：         。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部门领导：（签章）                         单位（盖章）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2019</w:t>
            </w:r>
            <w:r>
              <w:rPr>
                <w:rFonts w:hint="eastAsia"/>
                <w:b/>
                <w:bCs/>
                <w:sz w:val="24"/>
              </w:rPr>
              <w:t xml:space="preserve">年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 xml:space="preserve"> 月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31</w:t>
            </w:r>
            <w:r>
              <w:rPr>
                <w:rFonts w:hint="eastAsia"/>
                <w:b/>
                <w:bCs/>
                <w:sz w:val="24"/>
              </w:rPr>
              <w:t xml:space="preserve"> 日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50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及 结 论</w:t>
            </w:r>
          </w:p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单 位 考 核 意 见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单位领导：（签章）                         单位（盖章）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50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被考核人意见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被考核人：（签章）                   年   月   日</w:t>
            </w:r>
          </w:p>
        </w:tc>
      </w:tr>
    </w:tbl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注：本表一式两份，用A4纸双面打印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080C"/>
    <w:rsid w:val="302574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dcterms:modified xsi:type="dcterms:W3CDTF">2020-01-03T06:39:15Z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