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湖南财政经济学院网络信息系统上线审批表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490"/>
        <w:gridCol w:w="1695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249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系统类型</w:t>
            </w: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（B/S、C/S）</w:t>
            </w:r>
          </w:p>
        </w:tc>
        <w:tc>
          <w:tcPr>
            <w:tcW w:w="2161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76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使用IP</w:t>
            </w:r>
          </w:p>
        </w:tc>
        <w:tc>
          <w:tcPr>
            <w:tcW w:w="249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内IP：</w:t>
            </w: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域名</w:t>
            </w:r>
          </w:p>
        </w:tc>
        <w:tc>
          <w:tcPr>
            <w:tcW w:w="2161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76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外IP：</w:t>
            </w: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服务端口</w:t>
            </w:r>
          </w:p>
        </w:tc>
        <w:tc>
          <w:tcPr>
            <w:tcW w:w="2161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76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服务器位置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数据库服务IP</w:t>
            </w:r>
          </w:p>
        </w:tc>
        <w:tc>
          <w:tcPr>
            <w:tcW w:w="2161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76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数据库端口</w:t>
            </w:r>
          </w:p>
        </w:tc>
        <w:tc>
          <w:tcPr>
            <w:tcW w:w="2161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76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数据库类型</w:t>
            </w:r>
          </w:p>
        </w:tc>
        <w:tc>
          <w:tcPr>
            <w:tcW w:w="2161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76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业务运营主管部门</w:t>
            </w:r>
          </w:p>
        </w:tc>
        <w:tc>
          <w:tcPr>
            <w:tcW w:w="249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业务部门运营管理安全负责人员</w:t>
            </w:r>
          </w:p>
        </w:tc>
        <w:tc>
          <w:tcPr>
            <w:tcW w:w="2161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76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系统承建方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建设方负责人</w:t>
            </w:r>
          </w:p>
        </w:tc>
        <w:tc>
          <w:tcPr>
            <w:tcW w:w="2161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76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1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666" w:type="dxa"/>
            <w:gridSpan w:val="2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系统等级备案（未备案申请临时开放时段，二级及以上系统需要属地公安机关备案）情况</w:t>
            </w:r>
          </w:p>
        </w:tc>
        <w:tc>
          <w:tcPr>
            <w:tcW w:w="3856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76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是否有论坛</w:t>
            </w:r>
          </w:p>
        </w:tc>
        <w:tc>
          <w:tcPr>
            <w:tcW w:w="6346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76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是否独立网站</w:t>
            </w:r>
          </w:p>
        </w:tc>
        <w:tc>
          <w:tcPr>
            <w:tcW w:w="6346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76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系统基本简介描述</w:t>
            </w:r>
          </w:p>
        </w:tc>
        <w:tc>
          <w:tcPr>
            <w:tcW w:w="6346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76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完成关闭风险端口情况（135，139，445）</w:t>
            </w:r>
          </w:p>
        </w:tc>
        <w:tc>
          <w:tcPr>
            <w:tcW w:w="6346" w:type="dxa"/>
            <w:gridSpan w:val="3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176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立体防御安全软件安装及系统漏洞扫描情况及意见与要求</w:t>
            </w:r>
          </w:p>
          <w:p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46" w:type="dxa"/>
            <w:gridSpan w:val="3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签字（盖章）：        年   月    日</w:t>
            </w: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安全软件：https://192.168.30.50/ui/login.php</w:t>
            </w:r>
          </w:p>
          <w:p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勒索僵尸病毒防护：https://edr.sangfor.com.cn/tool/SfabAntiBot.zip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176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业务部门负责人审核意见。（必须明确承担系统安全责任）</w:t>
            </w:r>
          </w:p>
        </w:tc>
        <w:tc>
          <w:tcPr>
            <w:tcW w:w="6346" w:type="dxa"/>
            <w:gridSpan w:val="3"/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根据《中华人民共和国网络安全法》、《信息安全等级保护管理办法》文件及网信办、公安部关于信息系统等级保护要求：谁建设、谁负责，谁主管、谁负责，谁使用、谁负责，谁运营、谁负责！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我部门承担该业务应用系统的系统管理及信息安全。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签字（盖章）：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176" w:type="dxa"/>
            <w:vAlign w:val="center"/>
          </w:tcPr>
          <w:p>
            <w:pPr>
              <w:spacing w:after="156" w:afterLines="50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数据保密与共享承诺</w:t>
            </w: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46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after="156" w:afterLines="50"/>
              <w:ind w:firstLine="361" w:firstLineChars="200"/>
              <w:jc w:val="both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保障系统数据安全与准确，承诺未存在弱口令、隐私信息泄露及其它相关数据安全问题，并有义务免费向学校公共数据中心按照要求提供各项相应数据、数据对接接口与身份认证对接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。</w:t>
            </w:r>
          </w:p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承建方(厂商)签章：                   业务部门签章：</w:t>
            </w:r>
          </w:p>
          <w:p>
            <w:pPr>
              <w:ind w:firstLine="360" w:firstLineChars="200"/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年   月   日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76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网络信息中心负责人审核意见</w:t>
            </w:r>
          </w:p>
        </w:tc>
        <w:tc>
          <w:tcPr>
            <w:tcW w:w="6346" w:type="dxa"/>
            <w:gridSpan w:val="3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签字（盖章）：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76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学校宣传部门负责人审核意见</w:t>
            </w:r>
          </w:p>
        </w:tc>
        <w:tc>
          <w:tcPr>
            <w:tcW w:w="6346" w:type="dxa"/>
            <w:gridSpan w:val="3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签字（盖章）：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176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学院网络信息化工作第一负责人（学院层面的网络信息系统）</w:t>
            </w:r>
          </w:p>
        </w:tc>
        <w:tc>
          <w:tcPr>
            <w:tcW w:w="6346" w:type="dxa"/>
            <w:gridSpan w:val="3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签字（盖章）：        年   月    日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附1：湖南财政经济学院</w:t>
      </w:r>
      <w:r>
        <w:rPr>
          <w:rFonts w:hint="eastAsia" w:ascii="黑体" w:hAnsi="黑体" w:eastAsia="黑体"/>
          <w:sz w:val="24"/>
          <w:szCs w:val="24"/>
        </w:rPr>
        <w:t>服务器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资源</w:t>
      </w:r>
      <w:r>
        <w:rPr>
          <w:rFonts w:hint="eastAsia" w:ascii="黑体" w:hAnsi="黑体" w:eastAsia="黑体"/>
          <w:sz w:val="24"/>
          <w:szCs w:val="24"/>
        </w:rPr>
        <w:t>申请表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135"/>
        <w:gridCol w:w="1170"/>
        <w:gridCol w:w="1170"/>
        <w:gridCol w:w="1125"/>
        <w:gridCol w:w="1125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130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服务器操作系统</w:t>
            </w:r>
          </w:p>
        </w:tc>
        <w:tc>
          <w:tcPr>
            <w:tcW w:w="6398" w:type="dxa"/>
            <w:gridSpan w:val="6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130" w:type="dxa"/>
            <w:noWrap w:val="0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服务器申请参数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磁盘(G)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内存（G）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CPU(数)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130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网络信息中心</w:t>
            </w:r>
          </w:p>
          <w:p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审核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磁盘(G)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内存（G）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CPU(数)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1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开通周期</w:t>
            </w:r>
          </w:p>
        </w:tc>
        <w:tc>
          <w:tcPr>
            <w:tcW w:w="639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年    月    日    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852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服务器管理</w:t>
            </w:r>
            <w:r>
              <w:rPr>
                <w:rFonts w:hint="eastAsia" w:ascii="仿宋" w:hAnsi="仿宋" w:eastAsia="仿宋"/>
                <w:lang w:val="en-US" w:eastAsia="zh-CN"/>
              </w:rPr>
              <w:t>员</w:t>
            </w:r>
            <w:r>
              <w:rPr>
                <w:rFonts w:hint="eastAsia" w:ascii="仿宋" w:hAnsi="仿宋" w:eastAsia="仿宋"/>
              </w:rPr>
              <w:t>必须作到以下条款，如有违反，经查实将停止服务并移交有关部门处理：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 遵守国家和学校关于互联网信息安全的法律法规；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 遵守系统操作权限分级制度；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 遵守信息发布审核登记制度；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 遵守信息监视、保存、清除和备份制度；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 遵守交互式栏目的信息过滤制度和用户身份登记制度；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 遵守服务器日志保存制度；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 遵守案件、事故报告和调查协助配合制度；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 本服务器只允许开设约定的服务内容，如因私自提供服务引发的纠纷由申请单位负责。</w:t>
            </w:r>
          </w:p>
          <w:p>
            <w:pPr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9 如主机、域名及地址长期未使用，网络</w:t>
            </w:r>
            <w:r>
              <w:rPr>
                <w:rFonts w:hint="eastAsia" w:ascii="仿宋" w:hAnsi="仿宋" w:eastAsia="仿宋"/>
                <w:lang w:val="en-US" w:eastAsia="zh-CN"/>
              </w:rPr>
              <w:t>信息</w:t>
            </w:r>
            <w:r>
              <w:rPr>
                <w:rFonts w:hint="eastAsia" w:ascii="仿宋" w:hAnsi="仿宋" w:eastAsia="仿宋"/>
              </w:rPr>
              <w:t>中心将根据需要在未通知的情况下收回。</w:t>
            </w:r>
          </w:p>
        </w:tc>
      </w:tr>
    </w:tbl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</w:rPr>
        <w:t>注：1</w:t>
      </w:r>
      <w:r>
        <w:rPr>
          <w:rFonts w:hint="eastAsia" w:ascii="仿宋" w:hAnsi="仿宋" w:eastAsia="仿宋"/>
          <w:b/>
          <w:sz w:val="24"/>
        </w:rPr>
        <w:t>、站点对外发布后，</w:t>
      </w:r>
      <w:r>
        <w:rPr>
          <w:rFonts w:hint="eastAsia" w:ascii="仿宋" w:hAnsi="仿宋" w:eastAsia="仿宋"/>
          <w:b/>
          <w:sz w:val="24"/>
          <w:lang w:val="en-US" w:eastAsia="zh-CN"/>
        </w:rPr>
        <w:t>网络</w:t>
      </w:r>
      <w:r>
        <w:rPr>
          <w:rFonts w:hint="eastAsia" w:ascii="仿宋" w:hAnsi="仿宋" w:eastAsia="仿宋"/>
          <w:b/>
          <w:sz w:val="24"/>
        </w:rPr>
        <w:t>信息中心发现的安全问题需要</w:t>
      </w:r>
      <w:r>
        <w:rPr>
          <w:rFonts w:hint="eastAsia" w:ascii="仿宋" w:hAnsi="仿宋" w:eastAsia="仿宋"/>
          <w:b/>
          <w:sz w:val="24"/>
          <w:lang w:val="en-US" w:eastAsia="zh-CN"/>
        </w:rPr>
        <w:t>申请单位</w:t>
      </w:r>
      <w:r>
        <w:rPr>
          <w:rFonts w:hint="eastAsia" w:ascii="仿宋" w:hAnsi="仿宋" w:eastAsia="仿宋"/>
          <w:b/>
          <w:sz w:val="24"/>
        </w:rPr>
        <w:t>负责人提供整改报告并</w:t>
      </w:r>
      <w:r>
        <w:rPr>
          <w:rFonts w:hint="eastAsia" w:ascii="仿宋" w:hAnsi="仿宋" w:eastAsia="仿宋"/>
          <w:b/>
          <w:sz w:val="24"/>
          <w:lang w:val="en-US" w:eastAsia="zh-CN"/>
        </w:rPr>
        <w:t>盖单位</w:t>
      </w:r>
      <w:r>
        <w:rPr>
          <w:rFonts w:hint="eastAsia" w:ascii="仿宋" w:hAnsi="仿宋" w:eastAsia="仿宋"/>
          <w:b/>
          <w:sz w:val="24"/>
        </w:rPr>
        <w:t>章，否则关停服务器。</w:t>
      </w:r>
    </w:p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Calibri" w:hAnsi="Calibri" w:cs="宋体"/>
          <w:kern w:val="0"/>
          <w:szCs w:val="21"/>
          <w:lang w:val="en-US" w:eastAsia="zh-CN"/>
        </w:rPr>
        <w:t>2</w:t>
      </w:r>
      <w:r>
        <w:rPr>
          <w:rFonts w:hint="eastAsia" w:ascii="Calibri" w:hAnsi="Calibri" w:cs="宋体"/>
          <w:kern w:val="0"/>
          <w:szCs w:val="21"/>
        </w:rPr>
        <w:t>．</w:t>
      </w:r>
      <w:r>
        <w:rPr>
          <w:rFonts w:hint="eastAsia" w:ascii="仿宋" w:hAnsi="仿宋" w:eastAsia="仿宋"/>
          <w:b/>
          <w:sz w:val="24"/>
        </w:rPr>
        <w:t>所申请的服务器（虚拟）不得从事与上述申请用途无关的一切活动。如申请人违反规定，擅自改变用途，申请人需自行承担由此带来的一切后果。</w:t>
      </w:r>
    </w:p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4"/>
        </w:rPr>
        <w:t>．申请</w:t>
      </w:r>
      <w:r>
        <w:rPr>
          <w:rFonts w:hint="eastAsia" w:ascii="仿宋" w:hAnsi="仿宋" w:eastAsia="仿宋"/>
          <w:b/>
          <w:sz w:val="24"/>
          <w:lang w:val="en-US" w:eastAsia="zh-CN"/>
        </w:rPr>
        <w:t>方</w:t>
      </w:r>
      <w:r>
        <w:rPr>
          <w:rFonts w:hint="eastAsia" w:ascii="仿宋" w:hAnsi="仿宋" w:eastAsia="仿宋"/>
          <w:b/>
          <w:sz w:val="24"/>
        </w:rPr>
        <w:t>需自行确保数据安全，数据中心不承担任何因数据丢失而导致的后果。</w:t>
      </w:r>
    </w:p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</w:rPr>
        <w:t>．服务器（虚拟）开通周期到期，如需继续延期使用，申请</w:t>
      </w:r>
      <w:r>
        <w:rPr>
          <w:rFonts w:hint="eastAsia" w:ascii="仿宋" w:hAnsi="仿宋" w:eastAsia="仿宋"/>
          <w:b/>
          <w:sz w:val="24"/>
          <w:lang w:val="en-US" w:eastAsia="zh-CN"/>
        </w:rPr>
        <w:t>方</w:t>
      </w:r>
      <w:r>
        <w:rPr>
          <w:rFonts w:hint="eastAsia" w:ascii="仿宋" w:hAnsi="仿宋" w:eastAsia="仿宋"/>
          <w:b/>
          <w:sz w:val="24"/>
        </w:rPr>
        <w:t>需提前一周重新填写申请表。</w:t>
      </w:r>
    </w:p>
    <w:p>
      <w:pPr>
        <w:rPr>
          <w:rFonts w:hint="eastAsia" w:ascii="仿宋" w:hAnsi="仿宋" w:eastAsia="仿宋"/>
          <w:b/>
          <w:sz w:val="24"/>
        </w:rPr>
      </w:pPr>
    </w:p>
    <w:p>
      <w:pPr>
        <w:jc w:val="both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附2：信息系统</w:t>
      </w:r>
      <w:r>
        <w:rPr>
          <w:rFonts w:hint="eastAsia" w:ascii="黑体" w:hAnsi="黑体" w:eastAsia="黑体"/>
          <w:sz w:val="24"/>
          <w:szCs w:val="24"/>
        </w:rPr>
        <w:t>申请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数据中心数据资源交换</w:t>
      </w:r>
      <w:r>
        <w:rPr>
          <w:rFonts w:hint="eastAsia" w:ascii="黑体" w:hAnsi="黑体" w:eastAsia="黑体"/>
          <w:sz w:val="24"/>
          <w:szCs w:val="24"/>
        </w:rPr>
        <w:t>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exact"/>
        </w:trPr>
        <w:tc>
          <w:tcPr>
            <w:tcW w:w="195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数据需求（可附页）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（需要公共数据库平台和其他业务系统提供的数据集要求，如：人员基本信息、科研项目信息、学生成绩信息等）</w:t>
            </w: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exac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after="156" w:afterLines="50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数据保密与共享承诺注意事项：</w:t>
            </w:r>
          </w:p>
          <w:p>
            <w:pPr>
              <w:numPr>
                <w:ilvl w:val="0"/>
                <w:numId w:val="1"/>
              </w:numPr>
              <w:spacing w:after="156" w:afterLines="50"/>
              <w:ind w:left="420" w:leftChars="0" w:firstLine="0" w:firstLineChars="0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为确保数据安全，此数据只适用于校内教学、管理及科研。若造成数据泄露后果自负。</w:t>
            </w:r>
          </w:p>
          <w:p>
            <w:pPr>
              <w:numPr>
                <w:ilvl w:val="0"/>
                <w:numId w:val="1"/>
              </w:numPr>
              <w:spacing w:after="156" w:afterLines="50"/>
              <w:ind w:left="420" w:leftChars="0" w:firstLine="0" w:firstLineChars="0"/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数据产生方的信息系统负责自身数据的权威性及准确性，及有义务向学校公共数据中心按照需求提供各项需求数据。</w:t>
            </w:r>
          </w:p>
          <w:p>
            <w:pPr>
              <w:numPr>
                <w:ilvl w:val="0"/>
                <w:numId w:val="1"/>
              </w:numPr>
              <w:spacing w:after="156" w:afterLines="50"/>
              <w:ind w:left="420" w:leftChars="0" w:firstLine="0" w:firstLineChars="0"/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after="156" w:afterLines="50"/>
              <w:ind w:left="420" w:leftChars="0" w:firstLine="0" w:firstLineChars="0"/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学校信息化工作领导小组办公室（网络信息中心）审批回复意见：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spacing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spacing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签章：</w:t>
            </w:r>
          </w:p>
          <w:p>
            <w:pPr>
              <w:spacing w:after="156" w:afterLine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年     月     日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23" w:right="1800" w:bottom="2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C23B8"/>
    <w:multiLevelType w:val="singleLevel"/>
    <w:tmpl w:val="64FC23B8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zY1ZDFmMDA3Y2VmYjI5MGExZGM0YTBlZGQ1YzUifQ=="/>
  </w:docVars>
  <w:rsids>
    <w:rsidRoot w:val="0813008B"/>
    <w:rsid w:val="01FD008F"/>
    <w:rsid w:val="02FE200E"/>
    <w:rsid w:val="068477BB"/>
    <w:rsid w:val="079F0F1B"/>
    <w:rsid w:val="07FF386D"/>
    <w:rsid w:val="0813008B"/>
    <w:rsid w:val="08180868"/>
    <w:rsid w:val="0B017987"/>
    <w:rsid w:val="0B4B429D"/>
    <w:rsid w:val="10125AB1"/>
    <w:rsid w:val="1032785A"/>
    <w:rsid w:val="11BA224F"/>
    <w:rsid w:val="120945EA"/>
    <w:rsid w:val="14E37374"/>
    <w:rsid w:val="166C6BD8"/>
    <w:rsid w:val="189D2063"/>
    <w:rsid w:val="18D15249"/>
    <w:rsid w:val="19BE1D53"/>
    <w:rsid w:val="1A906AEC"/>
    <w:rsid w:val="1D3A5FA0"/>
    <w:rsid w:val="1DFD1C7D"/>
    <w:rsid w:val="1E7D4396"/>
    <w:rsid w:val="275B0FB6"/>
    <w:rsid w:val="2A237DFA"/>
    <w:rsid w:val="2A990973"/>
    <w:rsid w:val="2B600237"/>
    <w:rsid w:val="2E723A34"/>
    <w:rsid w:val="30D21DC4"/>
    <w:rsid w:val="321D1BC1"/>
    <w:rsid w:val="33DD7CBD"/>
    <w:rsid w:val="343366A2"/>
    <w:rsid w:val="35AD5E37"/>
    <w:rsid w:val="3BDA62A5"/>
    <w:rsid w:val="3DA679DA"/>
    <w:rsid w:val="3F6145C0"/>
    <w:rsid w:val="3FD75A02"/>
    <w:rsid w:val="419B361B"/>
    <w:rsid w:val="43805AF1"/>
    <w:rsid w:val="4536165E"/>
    <w:rsid w:val="48571401"/>
    <w:rsid w:val="497B2FD7"/>
    <w:rsid w:val="4C6876DB"/>
    <w:rsid w:val="4F3D3276"/>
    <w:rsid w:val="4F5431BD"/>
    <w:rsid w:val="55310AE2"/>
    <w:rsid w:val="5676501C"/>
    <w:rsid w:val="573E2878"/>
    <w:rsid w:val="58D05B0E"/>
    <w:rsid w:val="58FD0214"/>
    <w:rsid w:val="59855D5C"/>
    <w:rsid w:val="5C835A1D"/>
    <w:rsid w:val="60524E0B"/>
    <w:rsid w:val="6065048B"/>
    <w:rsid w:val="60757444"/>
    <w:rsid w:val="637F1F3D"/>
    <w:rsid w:val="63965A4C"/>
    <w:rsid w:val="63C47C55"/>
    <w:rsid w:val="66DF682F"/>
    <w:rsid w:val="66FD73EF"/>
    <w:rsid w:val="674D33DA"/>
    <w:rsid w:val="69A55B1C"/>
    <w:rsid w:val="6CC50B3B"/>
    <w:rsid w:val="6E0321E6"/>
    <w:rsid w:val="6F4B3963"/>
    <w:rsid w:val="6FA32AFD"/>
    <w:rsid w:val="71241A1C"/>
    <w:rsid w:val="725273AB"/>
    <w:rsid w:val="75061106"/>
    <w:rsid w:val="76312C11"/>
    <w:rsid w:val="7820325E"/>
    <w:rsid w:val="7A1B6511"/>
    <w:rsid w:val="7B857BFB"/>
    <w:rsid w:val="7BE45073"/>
    <w:rsid w:val="7E1E3BF3"/>
    <w:rsid w:val="7FCE25F3"/>
    <w:rsid w:val="7FD63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2017-05-18T02:58:00Z</dcterms:created>
  <dc:creator>张城</dc:creator>
  <cp:lastModifiedBy>逆光飞翔1421065030</cp:lastModifiedBy>
  <cp:lastPrinted>2019-03-28T02:33:00Z</cp:lastPrinted>
  <dcterms:modified xsi:type="dcterms:W3CDTF">2023-09-18T09:09:00Z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956C71C2E4D346D8986E6E10EC48077C_12</vt:lpwstr>
  </property>
</Properties>
</file>