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color w:val="FF0000"/>
          <w:spacing w:val="-20"/>
          <w:w w:val="66"/>
          <w:sz w:val="32"/>
          <w:szCs w:val="32"/>
        </w:rPr>
      </w:pPr>
    </w:p>
    <w:p>
      <w:pPr>
        <w:ind w:firstLine="253" w:firstLineChars="49"/>
        <w:rPr>
          <w:rFonts w:ascii="宋体"/>
          <w:b/>
          <w:color w:val="FF0000"/>
          <w:spacing w:val="-20"/>
          <w:w w:val="66"/>
          <w:sz w:val="84"/>
        </w:rPr>
      </w:pPr>
      <w:r>
        <w:rPr>
          <w:rFonts w:hint="eastAsia" w:ascii="宋体" w:hAnsi="宋体"/>
          <w:b/>
          <w:color w:val="FF0000"/>
          <w:spacing w:val="-20"/>
          <w:w w:val="66"/>
          <w:sz w:val="84"/>
        </w:rPr>
        <w:t>湖南财政经济学院工商管理学院文件</w:t>
      </w:r>
    </w:p>
    <w:p>
      <w:pPr>
        <w:spacing w:line="440" w:lineRule="exact"/>
        <w:jc w:val="center"/>
        <w:rPr>
          <w:rFonts w:ascii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ge">
                  <wp:posOffset>3312795</wp:posOffset>
                </wp:positionV>
                <wp:extent cx="5760085" cy="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6.55pt;margin-top:260.85pt;height:0pt;width:453.55pt;mso-position-vertical-relative:page;z-index:251658240;mso-width-relative:page;mso-height-relative:page;" filled="f" stroked="t" coordsize="21600,21600" o:gfxdata="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ApfK3WAAAACgEAAA8AAAAAAAAAAQAgAAAAIgAAAGRycy9kb3ducmV2Lnht&#10;bFBLAQIUABQAAAAIAIdO4kATCEQ+wgEAAIoDAAAOAAAAAAAAAAEAIAAAACUBAABkcnMvZTJvRG9j&#10;LnhtbFBLBQYAAAAABgAGAFkBAABZ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sz w:val="28"/>
          <w:szCs w:val="28"/>
        </w:rPr>
        <w:t xml:space="preserve">            </w:t>
      </w:r>
    </w:p>
    <w:p>
      <w:pPr>
        <w:spacing w:line="440" w:lineRule="exact"/>
        <w:jc w:val="center"/>
        <w:rPr>
          <w:rFonts w:ascii="黑体" w:hAnsi="宋体" w:eastAsia="黑体"/>
          <w:bCs/>
          <w:spacing w:val="20"/>
          <w:sz w:val="28"/>
          <w:szCs w:val="28"/>
        </w:rPr>
      </w:pPr>
      <w:r>
        <w:rPr>
          <w:rFonts w:ascii="宋体"/>
          <w:sz w:val="28"/>
          <w:szCs w:val="28"/>
        </w:rPr>
        <w:t xml:space="preserve">  </w:t>
      </w:r>
      <w:r>
        <w:rPr>
          <w:rFonts w:hint="eastAsia" w:ascii="黑体" w:hAnsi="宋体" w:eastAsia="黑体"/>
          <w:bCs/>
          <w:spacing w:val="20"/>
          <w:sz w:val="28"/>
          <w:szCs w:val="28"/>
        </w:rPr>
        <w:t>湘财院工商</w:t>
      </w:r>
      <w:r>
        <w:rPr>
          <w:rFonts w:hint="eastAsia" w:ascii="黑体" w:hAnsi="宋体" w:eastAsia="黑体"/>
          <w:bCs/>
          <w:spacing w:val="20"/>
          <w:sz w:val="28"/>
          <w:szCs w:val="28"/>
          <w:lang w:val="en-US" w:eastAsia="zh-CN"/>
        </w:rPr>
        <w:t>院发</w:t>
      </w:r>
      <w:r>
        <w:rPr>
          <w:rFonts w:hint="eastAsia" w:ascii="黑体" w:hAnsi="宋体" w:eastAsia="黑体"/>
          <w:sz w:val="28"/>
          <w:szCs w:val="28"/>
        </w:rPr>
        <w:t>﹝</w:t>
      </w:r>
      <w:r>
        <w:rPr>
          <w:rFonts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sz w:val="28"/>
          <w:szCs w:val="28"/>
        </w:rPr>
        <w:t>﹞</w:t>
      </w:r>
      <w:r>
        <w:rPr>
          <w:rFonts w:hint="eastAsia" w:ascii="黑体" w:hAnsi="宋体" w:eastAsia="黑体"/>
          <w:bCs/>
          <w:spacing w:val="20"/>
          <w:sz w:val="28"/>
          <w:szCs w:val="28"/>
          <w:lang w:val="en-US" w:eastAsia="zh-CN"/>
        </w:rPr>
        <w:t>20</w:t>
      </w:r>
      <w:r>
        <w:rPr>
          <w:rFonts w:hint="eastAsia" w:ascii="黑体" w:hAnsi="宋体" w:eastAsia="黑体"/>
          <w:bCs/>
          <w:spacing w:val="20"/>
          <w:sz w:val="28"/>
          <w:szCs w:val="28"/>
        </w:rPr>
        <w:t>号</w:t>
      </w:r>
    </w:p>
    <w:p>
      <w:pPr>
        <w:spacing w:line="440" w:lineRule="exact"/>
        <w:jc w:val="center"/>
        <w:rPr>
          <w:rFonts w:ascii="黑体" w:hAnsi="宋体" w:eastAsia="黑体"/>
          <w:b/>
          <w:bCs/>
          <w:spacing w:val="20"/>
          <w:sz w:val="32"/>
          <w:szCs w:val="32"/>
        </w:rPr>
      </w:pPr>
    </w:p>
    <w:p>
      <w:pPr>
        <w:spacing w:line="440" w:lineRule="exact"/>
        <w:rPr>
          <w:rFonts w:ascii="黑体" w:hAnsi="宋体" w:eastAsia="黑体"/>
          <w:b/>
          <w:bCs/>
          <w:spacing w:val="20"/>
          <w:sz w:val="32"/>
          <w:szCs w:val="32"/>
        </w:rPr>
      </w:pPr>
    </w:p>
    <w:p>
      <w:pPr>
        <w:widowControl/>
        <w:jc w:val="center"/>
        <w:rPr>
          <w:rFonts w:ascii="黑体" w:hAnsi="黑体" w:eastAsia="黑体" w:cs="Arial"/>
          <w:b/>
          <w:sz w:val="36"/>
          <w:szCs w:val="36"/>
        </w:rPr>
      </w:pPr>
      <w:r>
        <w:rPr>
          <w:rFonts w:hint="eastAsia" w:ascii="黑体" w:hAnsi="黑体" w:eastAsia="黑体" w:cs="Arial"/>
          <w:b/>
          <w:sz w:val="36"/>
          <w:szCs w:val="36"/>
        </w:rPr>
        <w:t>关于做好2020届本科毕业论文（设计）工作的通知</w:t>
      </w:r>
    </w:p>
    <w:p>
      <w:pPr>
        <w:widowControl/>
        <w:jc w:val="center"/>
        <w:rPr>
          <w:rFonts w:ascii="黑体" w:hAnsi="黑体" w:eastAsia="黑体" w:cs="Arial"/>
          <w:b/>
          <w:sz w:val="36"/>
          <w:szCs w:val="36"/>
        </w:rPr>
      </w:pPr>
    </w:p>
    <w:p>
      <w:pPr>
        <w:widowControl/>
        <w:spacing w:line="440" w:lineRule="exact"/>
        <w:jc w:val="left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院属各单位及</w:t>
      </w:r>
      <w:r>
        <w:rPr>
          <w:rFonts w:ascii="仿宋_GB2312" w:hAnsi="微软雅黑" w:eastAsia="仿宋_GB2312"/>
          <w:sz w:val="32"/>
          <w:szCs w:val="32"/>
        </w:rPr>
        <w:t>20</w:t>
      </w:r>
      <w:r>
        <w:rPr>
          <w:rFonts w:hint="eastAsia" w:ascii="仿宋_GB2312" w:hAnsi="微软雅黑" w:eastAsia="仿宋_GB2312"/>
          <w:sz w:val="32"/>
          <w:szCs w:val="32"/>
        </w:rPr>
        <w:t>20届本科毕业生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为贯彻教育部《教育部关于深化本科教育教学改革全面提高人才培养质量的意见》（教高〔2019〕6 号）文件精神，认真做好我校 2020 届本科毕业论文（设计）工作，切实加强过程管理，提高毕业论文（设计）质量，根据《湖南财政经济学院本科毕业论文（设计）工作管理办法》（湘财院院发〔2016〕94 号）文件要求，现将有关事项通知如下：</w:t>
      </w:r>
    </w:p>
    <w:p>
      <w:pPr>
        <w:widowControl/>
        <w:adjustRightInd w:val="0"/>
        <w:snapToGrid w:val="0"/>
        <w:spacing w:beforeLines="50" w:afterLines="50" w:line="440" w:lineRule="exact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一、组织领导</w:t>
      </w:r>
    </w:p>
    <w:p>
      <w:pPr>
        <w:widowControl/>
        <w:ind w:firstLine="640" w:firstLineChars="2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1.学院成立毕业论文（设计）工作领导小组。由院长、副院长及系主任、教授、博士等组成的毕业论文（设计）工作领导小组，负责学院</w:t>
      </w:r>
      <w:r>
        <w:rPr>
          <w:rFonts w:ascii="仿宋_GB2312" w:hAnsi="宋体" w:eastAsia="仿宋_GB2312" w:cs="Helvetica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20届本科毕业论文（设计）工作的指导与管理，领导小组成员名单如下：</w:t>
      </w:r>
    </w:p>
    <w:p>
      <w:pPr>
        <w:widowControl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组长：刘铁明</w:t>
      </w:r>
    </w:p>
    <w:p>
      <w:pPr>
        <w:widowControl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 xml:space="preserve">副组长：梁辉煌、杨鹏 </w:t>
      </w:r>
    </w:p>
    <w:p>
      <w:pPr>
        <w:widowControl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成员：唐力翔、邹浩、李芝山</w:t>
      </w:r>
      <w:r>
        <w:rPr>
          <w:rFonts w:hint="eastAsia" w:ascii="仿宋_GB2312" w:hAnsi="宋体" w:eastAsia="仿宋_GB2312" w:cs="Helvetica"/>
          <w:kern w:val="0"/>
          <w:sz w:val="32"/>
          <w:szCs w:val="32"/>
          <w:lang w:val="en-US" w:eastAsia="zh-CN"/>
        </w:rPr>
        <w:t>及学院教授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博士</w:t>
      </w:r>
    </w:p>
    <w:p>
      <w:pPr>
        <w:widowControl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秘书：刘丽</w:t>
      </w:r>
    </w:p>
    <w:p>
      <w:pPr>
        <w:widowControl/>
        <w:ind w:firstLine="640" w:firstLineChars="2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2.毕业论文（设计）工作领导小组，负责学院相关专业毕业论文（设计）工作的组织与管理，切实加强毕业论文（设计）的质量监督和过程管理。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各系根据通知要求成立毕业论文（设计）工作组，负责所属专业的毕业论文（设计）工作的组织和管理。切实把好毕业论文（设计）的选题关、开题关、指导关、评审评阅关和答辩关，负责毕业论文（设计）内容与形式的规范、论文档案收集与整理的督导工作。</w:t>
      </w:r>
    </w:p>
    <w:p>
      <w:pPr>
        <w:widowControl/>
        <w:adjustRightInd w:val="0"/>
        <w:snapToGrid w:val="0"/>
        <w:spacing w:beforeLines="50" w:afterLines="50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二、2020届本科毕业班级与人数</w:t>
      </w:r>
    </w:p>
    <w:p>
      <w:pPr>
        <w:widowControl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学院2020届</w:t>
      </w:r>
      <w:r>
        <w:rPr>
          <w:rFonts w:ascii="仿宋_GB2312" w:hAnsi="宋体" w:eastAsia="仿宋_GB2312" w:cs="Helvetica"/>
          <w:kern w:val="0"/>
          <w:sz w:val="32"/>
          <w:szCs w:val="32"/>
        </w:rPr>
        <w:t>毕业生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共</w:t>
      </w:r>
      <w:r>
        <w:rPr>
          <w:rFonts w:hint="eastAsia" w:ascii="仿宋_GB2312" w:hAnsi="宋体" w:eastAsia="仿宋_GB2312" w:cs="Helvetica"/>
          <w:kern w:val="0"/>
          <w:sz w:val="32"/>
          <w:szCs w:val="32"/>
          <w:lang w:val="en-US" w:eastAsia="zh-CN"/>
        </w:rPr>
        <w:t>410</w:t>
      </w:r>
      <w:bookmarkStart w:id="0" w:name="_GoBack"/>
      <w:bookmarkEnd w:id="0"/>
      <w:r>
        <w:rPr>
          <w:rFonts w:ascii="仿宋_GB2312" w:hAnsi="宋体" w:eastAsia="仿宋_GB2312" w:cs="Helvetica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其中2016人资1班44人，2016人资2班48人，2016营销1班49人，2016营销2班52人，2016营销3班49人，</w:t>
      </w:r>
      <w:r>
        <w:rPr>
          <w:rFonts w:hint="eastAsia" w:ascii="仿宋_GB2312" w:hAnsi="宋体" w:eastAsia="仿宋_GB2312" w:cs="Helvetica"/>
          <w:kern w:val="0"/>
          <w:sz w:val="32"/>
          <w:szCs w:val="32"/>
          <w:lang w:val="en-US" w:eastAsia="zh-CN"/>
        </w:rPr>
        <w:t>2016级营销4班27人，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2016物管1班48人，2016物管2班46人，2016人资3班47人。</w:t>
      </w:r>
    </w:p>
    <w:p>
      <w:pPr>
        <w:widowControl/>
        <w:adjustRightInd w:val="0"/>
        <w:snapToGrid w:val="0"/>
        <w:spacing w:beforeLines="50" w:afterLines="50" w:line="440" w:lineRule="exact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三、时间安排与要求</w:t>
      </w:r>
    </w:p>
    <w:p>
      <w:pPr>
        <w:widowControl/>
        <w:ind w:firstLine="640" w:firstLineChars="200"/>
        <w:jc w:val="left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ascii="仿宋_GB2312" w:hAnsi="宋体" w:eastAsia="仿宋_GB2312" w:cs="Helvetica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2020 届本科毕业论文（设计）工作于第七学期第五周启动，第八学期的 5 月中旬完成。主要工作为选题、文献综述、开题、论文撰写、指导、中期检查、检测、评阅、答辩、成绩评定、总结归档、终期检查等十二个环节。具体要求详见《湖南财政经济学院本科毕业论文（设计）工作管理办法》（湘财院院发〔2016〕94 号）文件。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Helvetica"/>
          <w:bCs/>
          <w:kern w:val="0"/>
          <w:sz w:val="32"/>
          <w:szCs w:val="32"/>
        </w:rPr>
      </w:pPr>
      <w:r>
        <w:rPr>
          <w:rFonts w:ascii="仿宋_GB2312" w:hAnsi="宋体" w:eastAsia="仿宋_GB2312" w:cs="Helvetica"/>
          <w:bCs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Helvetica"/>
          <w:bCs/>
          <w:kern w:val="0"/>
          <w:sz w:val="32"/>
          <w:szCs w:val="32"/>
        </w:rPr>
        <w:t>流程及要求</w:t>
      </w:r>
    </w:p>
    <w:tbl>
      <w:tblPr>
        <w:tblStyle w:val="6"/>
        <w:tblW w:w="986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3"/>
        <w:gridCol w:w="1550"/>
        <w:gridCol w:w="59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/>
              <w:jc w:val="center"/>
              <w:rPr>
                <w:rFonts w:ascii="仿宋_GB2312" w:hAnsi="Helvetica" w:eastAsia="仿宋_GB2312" w:cs="Helvetic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Helvetica"/>
                <w:b/>
                <w:kern w:val="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Helvetic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Helvetica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/>
              <w:jc w:val="center"/>
              <w:rPr>
                <w:rFonts w:ascii="仿宋_GB2312" w:hAnsi="Helvetica" w:eastAsia="仿宋_GB2312" w:cs="Helvetic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Helvetica"/>
                <w:b/>
                <w:kern w:val="0"/>
                <w:sz w:val="24"/>
                <w:szCs w:val="24"/>
              </w:rPr>
              <w:t>任务（阶段）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/>
              <w:jc w:val="center"/>
              <w:rPr>
                <w:rFonts w:ascii="仿宋_GB2312" w:hAnsi="Helvetica" w:eastAsia="仿宋_GB2312" w:cs="Helvetica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Helvetica"/>
                <w:b/>
                <w:kern w:val="0"/>
                <w:sz w:val="24"/>
                <w:szCs w:val="24"/>
              </w:rPr>
              <w:t>要</w:t>
            </w:r>
            <w:r>
              <w:rPr>
                <w:rFonts w:ascii="仿宋_GB2312" w:hAnsi="宋体" w:eastAsia="仿宋_GB2312" w:cs="Helvetic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Helvetica"/>
                <w:b/>
                <w:kern w:val="0"/>
                <w:sz w:val="24"/>
                <w:szCs w:val="24"/>
              </w:rPr>
              <w:t>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9年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月18日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-10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月27日（第5-6周）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任务下达</w:t>
            </w:r>
          </w:p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计划制定</w:t>
            </w:r>
          </w:p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动员准备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1.各系制定2020届毕业论文（设计）工作实施计划,确定指导老师并分配指导任务，组织指导教师和学生认真学习毕业论文（设计）的相关规定与要求。</w:t>
            </w:r>
          </w:p>
          <w:p>
            <w:pPr>
              <w:pStyle w:val="2"/>
              <w:ind w:firstLine="436" w:firstLineChars="200"/>
              <w:rPr>
                <w:rFonts w:hAnsi="宋体" w:eastAsia="仿宋_GB2312" w:cs="宋体"/>
                <w:bCs/>
                <w:kern w:val="0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2.做好撰写毕业论文（设计）的思想动员工作</w:t>
            </w:r>
            <w:r>
              <w:rPr>
                <w:rFonts w:hint="eastAsia" w:hAnsi="宋体" w:eastAsia="仿宋_GB2312" w:cs="宋体"/>
                <w:bCs/>
                <w:kern w:val="0"/>
                <w:sz w:val="21"/>
              </w:rPr>
              <w:t>，倡导诚信意识。</w:t>
            </w:r>
          </w:p>
          <w:p>
            <w:pPr>
              <w:widowControl/>
              <w:spacing w:after="135" w:line="400" w:lineRule="exact"/>
              <w:ind w:firstLine="420" w:firstLineChars="20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bCs/>
                <w:kern w:val="0"/>
                <w:szCs w:val="21"/>
              </w:rPr>
              <w:t>3.做好选题征集工作，各系向本系老师、业界人士、实习基地实践导师广泛征集论文选题。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9年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2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8日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1月3日（第7周）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选题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1.各系拟定参考选题方向，填写选题方向审核表，向学生公布选题方向指南。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2.学生选题后，安排符合资格的教师(一般为讲师以上职称)指导。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3.论文题目应简洁、明确、有概括性，字数一般不超过20个。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4.在专业老师的指导下，将题目具体化为可写作的论文题目，并将具体题目上报各系主任。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5.系主任组织系内老师，对所有导师上报的具体题目进行初步审核，形成《选题汇总表（开题前）》报教科办。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6.教科办将《选题汇总表（开题前）》及时报教务处备案。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7.</w:t>
            </w:r>
            <w:r>
              <w:rPr>
                <w:rFonts w:ascii="宋体" w:hAnsi="宋体" w:eastAsia="仿宋_GB2312"/>
                <w:spacing w:val="4"/>
                <w:szCs w:val="21"/>
              </w:rPr>
              <w:t>选题原则上“一人一题”，且选题每年更新率不小于 60%；选题要求以研究现实问题为主，难度合理，工作量适当，不宜大、空、泛，不得出现“我国”、“中国”等；有 50%以上</w:t>
            </w:r>
            <w:r>
              <w:rPr>
                <w:rFonts w:hint="eastAsia" w:ascii="宋体" w:hAnsi="宋体" w:eastAsia="仿宋_GB2312"/>
                <w:spacing w:val="4"/>
                <w:szCs w:val="21"/>
              </w:rPr>
              <w:t>毕业论文（设计）</w:t>
            </w:r>
            <w:r>
              <w:rPr>
                <w:rFonts w:ascii="宋体" w:hAnsi="宋体" w:eastAsia="仿宋_GB2312"/>
                <w:spacing w:val="4"/>
                <w:szCs w:val="21"/>
              </w:rPr>
              <w:t>在实验、实习、工程实践和社会调查等社会实</w:t>
            </w:r>
            <w:r>
              <w:rPr>
                <w:rFonts w:hint="eastAsia" w:ascii="宋体" w:hAnsi="宋体" w:eastAsia="仿宋_GB2312"/>
                <w:spacing w:val="4"/>
                <w:szCs w:val="21"/>
              </w:rPr>
              <w:t>践中完成。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8.选题一旦确定，不得随意更换。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9.鼓励学生参与教师科研课题、课题计等形式，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0" w:lineRule="atLeast"/>
              <w:ind w:left="12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2019 年11月4日 -11 月17日（第 8-9 周）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文献综述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1.文献综述是一篇相对独立的综述性学术报告，包括题目、前言、正文、总结等几个部分。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2.文献综述按规范格式单独装订成册，作为学生毕业资格审核的基本文献，为永久性保存文档。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 xml:space="preserve">3.选题确定后，指导教师安排学生收集有关资料、阅读文献资料，撰写毕业论文（设计）文献综述。 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4.文献综述题目可与毕业论文（设计）最终题目一致；篇幅不少于2000字；涉及文献不少于15篇，其中外文原则上不少于3篇。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5.文献综述应特别注意对主流、权威文献学术成果的引用和评述，注意发现已有成果的不足。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6.文献综述所用的文献，应与毕业设计的论题直接相关，与毕业论文（设计）的参考文献数量保持一致；重要论点、论据不得以教材、非学术性文献、未发表文献作为参考文献，应主要选自学术期刊或学术会议的文章；大众传播媒介，如报纸、广播、网络及通俗杂志中的文章，一些数据、事实可引用，但其观点不能作为论证问题的依据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7.文献综述的格式与毕业论文（设计）格式一致，封面见学校统一发布的模板。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8. 参考文献须在文中作上标标注，且一一对应。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9.文献综述必须有叙有议、有分有总，只有学界观点罗列、没有学界观点总结与自身观点阐述的，不能参与开题答辩。</w:t>
            </w:r>
          </w:p>
          <w:p>
            <w:pPr>
              <w:widowControl/>
              <w:spacing w:after="135" w:line="400" w:lineRule="exact"/>
              <w:ind w:firstLine="436" w:firstLineChars="20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10.文献综述低于70分的或未完成文献综述撰写的，不得开题。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4" w:hRule="atLeast"/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2019 年11月18日-12 月1日（第 10-11 周</w:t>
            </w:r>
            <w:r>
              <w:rPr>
                <w:rFonts w:ascii="宋体" w:hAnsi="宋体"/>
                <w:w w:val="93"/>
                <w:sz w:val="28"/>
              </w:rPr>
              <w:t>）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开题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1.指导教师应指导学生认真完成《开题报告与任务书》。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2.各系成立由3-5名教师组成的开题答辩小组，对开题人的开题</w:t>
            </w:r>
            <w:r>
              <w:rPr>
                <w:rFonts w:hint="eastAsia" w:ascii="宋体" w:hAnsi="宋体" w:eastAsia="仿宋_GB2312" w:cs="Courier New"/>
                <w:spacing w:val="4"/>
                <w:szCs w:val="21"/>
              </w:rPr>
              <w:t>报告</w:t>
            </w:r>
            <w:r>
              <w:rPr>
                <w:rFonts w:hint="eastAsia" w:ascii="宋体" w:hAnsi="宋体" w:eastAsia="仿宋_GB2312"/>
                <w:spacing w:val="4"/>
                <w:szCs w:val="21"/>
              </w:rPr>
              <w:t>提出基本意见。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3.答辩小组应当对学生论文最终选题、写作思路等方面把关。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4.开题报告答辩记录永久保存，由答辩小组成员签名确认，答辩小组成员并对答辩过程和结果负责。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/>
                <w:spacing w:val="4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5.一经答辩小组审定通过的选题，不得再行修改。</w:t>
            </w:r>
          </w:p>
          <w:p>
            <w:pPr>
              <w:widowControl/>
              <w:ind w:firstLine="436" w:firstLineChars="20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6.开题后，各系应在论文题目变动的基础上，汇总将要进入论文撰写阶段论文的选题，形成《选题汇总表（开题后）》，上报教科办，并由教科办报教务处备案。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9年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2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2020年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月5日（第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6周）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前期调研</w:t>
            </w:r>
          </w:p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一稿撰写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1.导师应切实履行指导责任，督促学生做好调研、资料收集和理论分析等各项工作，确保学生按时完成毕业论文（设计）一稿撰写任务。</w:t>
            </w:r>
          </w:p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2.导师需留存对学生论文的所有指导、批改记录，并填写《指导情况登记表》。</w:t>
            </w:r>
          </w:p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3.指导意见应当由导师本人亲笔填写，严禁学生或他人代写、代签名。</w:t>
            </w:r>
          </w:p>
          <w:p>
            <w:pPr>
              <w:pStyle w:val="2"/>
              <w:ind w:firstLine="436" w:firstLineChars="200"/>
              <w:rPr>
                <w:rFonts w:hAnsi="宋体" w:eastAsia="仿宋_GB2312" w:cs="Helvetica"/>
                <w:kern w:val="0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4.对导师批改意见，学生要及时落实，并将修改情况反馈给导师。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月6日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-3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5日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二稿撰写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ind w:firstLine="436" w:firstLineChars="20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导师督促并指导学生对毕业论文（设计）一稿进行修改、补充和完善，指导老师和学生要求同上。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3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6日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-3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22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日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中期检查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ind w:firstLine="436" w:firstLineChars="20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学院、教务处发布中期检查通知，各系做好全面自查和落实整改工作。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3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月16日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-4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月5日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三稿撰写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ind w:firstLine="436" w:firstLineChars="20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指导教师督促并指导学生对毕业论文（设计）二稿进行修改、补充和完善，指导老师和学生要求同上。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4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月6日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-4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月19日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论文查重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1.在规定的两周时间内，每位学生在“中国知网”大学生论文检测系统限查3次，论文检测最终结果超过30%的学生取消论文答辩资格。</w:t>
            </w:r>
          </w:p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2.查重检测合格后，应自行打印简要检测报告，指导老师签字后，连同论文正稿一并装订。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4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2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0日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-4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月30日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评阅</w:t>
            </w:r>
          </w:p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答辩资格审查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1.各系组织本系导师认真开展毕业论文（设计）的评审工作，在成绩评定及评语表中按百分制给出建议成绩。</w:t>
            </w:r>
          </w:p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2.导师要结合学生在毕业论文（设计）期间的工作表现、论文工作量、外语水平及论文质量等，写出评语，评语须手写，内容须写实，写具体。</w:t>
            </w:r>
          </w:p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3.导师评阅之后，论文答辩之前，各系应指定论文评阅人对论文进行评阅，评阅老师可以是本系有指导论文资格的导师，或者聘请校外同行专家进行评阅。</w:t>
            </w:r>
          </w:p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4.各系组织本系导师完成毕业论文（设计）评审和评阅意见签署及毕业论文（设计）答辩资格的审查，报教科办备案，由教科办公布具有答辩资格的学生名单并报教务处。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5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月4日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-5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7日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答辩</w:t>
            </w:r>
          </w:p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上报成绩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1.学院组织答辩委员会和答辩小组，认真开展毕业论文（设计）答辩工作，答辩工作安排报教务处备案。</w:t>
            </w:r>
          </w:p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2.各系要按时提交毕业论文（设计）成绩、成绩分析单和质量分析报告。</w:t>
            </w:r>
          </w:p>
          <w:p>
            <w:pPr>
              <w:widowControl/>
              <w:spacing w:after="135" w:line="400" w:lineRule="exact"/>
              <w:ind w:firstLine="436" w:firstLineChars="20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3.各系要提交《毕业论文（设计）汇总表（答辩后）》。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5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1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8日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-5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月20日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自查总结</w:t>
            </w:r>
          </w:p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终期检查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1.各系做好期末总结和自查工作，分专业提交论文总结及自查报告给教科办。</w:t>
            </w:r>
          </w:p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2.教科办出具学院毕业论文（设计）期末总结及自查报告，送教务处备案。</w:t>
            </w:r>
          </w:p>
          <w:p>
            <w:pPr>
              <w:widowControl/>
              <w:spacing w:after="135" w:line="400" w:lineRule="exact"/>
              <w:ind w:firstLine="436" w:firstLineChars="20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3.教务处组织专家进行毕业论文（设计）的终期检查，各系落实整改专家整改意见，做好全面归档工作。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ascii="宋体" w:hAnsi="宋体" w:eastAsia="仿宋_GB2312" w:cs="Helvetica"/>
                <w:kern w:val="0"/>
                <w:szCs w:val="21"/>
              </w:rPr>
              <w:t>20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20年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5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2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1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-6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月</w:t>
            </w:r>
            <w:r>
              <w:rPr>
                <w:rFonts w:ascii="宋体" w:hAnsi="宋体" w:eastAsia="仿宋_GB2312" w:cs="Helvetica"/>
                <w:kern w:val="0"/>
                <w:szCs w:val="21"/>
              </w:rPr>
              <w:t>2</w:t>
            </w: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日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35" w:line="400" w:lineRule="exact"/>
              <w:jc w:val="center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 w:cs="Helvetica"/>
                <w:kern w:val="0"/>
                <w:szCs w:val="21"/>
              </w:rPr>
              <w:t>优秀毕业论文（设计）、十佳秀毕业论文（设计）评选</w:t>
            </w:r>
          </w:p>
        </w:tc>
        <w:tc>
          <w:tcPr>
            <w:tcW w:w="5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ind w:firstLine="436" w:firstLineChars="200"/>
              <w:rPr>
                <w:rFonts w:hAnsi="宋体" w:eastAsia="仿宋_GB2312"/>
                <w:spacing w:val="4"/>
                <w:sz w:val="21"/>
              </w:rPr>
            </w:pPr>
            <w:r>
              <w:rPr>
                <w:rFonts w:hint="eastAsia" w:hAnsi="宋体" w:eastAsia="仿宋_GB2312"/>
                <w:spacing w:val="4"/>
                <w:sz w:val="21"/>
              </w:rPr>
              <w:t>1.各系严格按照学校文件要求做好院级优秀毕业论文（设计）的推选工作，并将评选材料交学院教科办组织审核。</w:t>
            </w:r>
          </w:p>
          <w:p>
            <w:pPr>
              <w:widowControl/>
              <w:spacing w:after="135" w:line="400" w:lineRule="exact"/>
              <w:ind w:firstLine="436" w:firstLineChars="200"/>
              <w:rPr>
                <w:rFonts w:ascii="宋体" w:hAnsi="宋体" w:eastAsia="仿宋_GB2312" w:cs="Helvetica"/>
                <w:kern w:val="0"/>
                <w:szCs w:val="21"/>
              </w:rPr>
            </w:pPr>
            <w:r>
              <w:rPr>
                <w:rFonts w:hint="eastAsia" w:ascii="宋体" w:hAnsi="宋体" w:eastAsia="仿宋_GB2312"/>
                <w:spacing w:val="4"/>
                <w:szCs w:val="21"/>
              </w:rPr>
              <w:t>2.院教科办将优秀论文材料交教务处，参与评选校级优秀毕业论文（设计）。</w:t>
            </w:r>
          </w:p>
        </w:tc>
      </w:tr>
    </w:tbl>
    <w:p>
      <w:pPr>
        <w:widowControl/>
        <w:spacing w:after="135" w:line="560" w:lineRule="exact"/>
        <w:ind w:firstLine="480"/>
        <w:rPr>
          <w:rFonts w:ascii="仿宋_GB2312" w:hAnsi="Helvetica" w:eastAsia="仿宋_GB2312" w:cs="Helvetica"/>
          <w:kern w:val="0"/>
          <w:sz w:val="24"/>
          <w:szCs w:val="24"/>
        </w:rPr>
      </w:pPr>
      <w:r>
        <w:rPr>
          <w:rFonts w:hint="eastAsia" w:ascii="仿宋_GB2312" w:hAnsi="宋体" w:eastAsia="仿宋_GB2312" w:cs="Helvetica"/>
          <w:kern w:val="0"/>
          <w:sz w:val="24"/>
          <w:szCs w:val="24"/>
        </w:rPr>
        <w:t>说明：每个指导教师指导的人数不能超过</w:t>
      </w:r>
      <w:r>
        <w:rPr>
          <w:rFonts w:ascii="仿宋_GB2312" w:hAnsi="宋体" w:eastAsia="仿宋_GB2312" w:cs="Helvetica"/>
          <w:kern w:val="0"/>
          <w:sz w:val="24"/>
          <w:szCs w:val="24"/>
        </w:rPr>
        <w:t>10</w:t>
      </w:r>
      <w:r>
        <w:rPr>
          <w:rFonts w:hint="eastAsia" w:ascii="仿宋_GB2312" w:hAnsi="宋体" w:eastAsia="仿宋_GB2312" w:cs="Helvetica"/>
          <w:kern w:val="0"/>
          <w:sz w:val="24"/>
          <w:szCs w:val="24"/>
        </w:rPr>
        <w:t>人，同时，要积极开展产学研合作教育，加大聘请校外指导教师力度，加强对校外导师论文指导工作的培训，提出明确的论文指导要求。</w:t>
      </w:r>
    </w:p>
    <w:p>
      <w:pPr>
        <w:widowControl/>
        <w:adjustRightInd w:val="0"/>
        <w:snapToGrid w:val="0"/>
        <w:spacing w:beforeLines="50" w:afterLines="50" w:line="440" w:lineRule="exact"/>
        <w:ind w:firstLine="643" w:firstLineChars="20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四、其他要求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1．各系、各导师应严格按照上述时间推进论文指导工作。如遇特殊情况不能按照上述计划执行，务必提前报告院教科办，并通知到学生。因部门或个人原因而影响学生正常毕业的，由当事人负责。</w:t>
      </w:r>
    </w:p>
    <w:p>
      <w:pPr>
        <w:spacing w:line="352" w:lineRule="auto"/>
        <w:ind w:firstLine="638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2．导师要有档案意识，高度重视论文档案资料的存留、收集和保管工作，及时将论文指导相关记录和文件交各系保管。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3.严格按照学校文件标准执行，表格填写、意见签署、签字等应规范。毕业论文（设计）的写作及指导的具体要求详见《湖南财政经济学院本科毕业论文（设计）工作管理办法》（湘财院院发〔2016〕94号），通用论文模板为 2017 年修订版，可在教务处网站下载。论文致谢部分应不少于 150 字，学生论文（设计）查重检测合格后，应自行打印简要检测报告，指导老师签字后，连同论文正稿一并装订。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4．需要上交的毕业论文（设计），以及与论文指导工作有关的各类表格、文件等资料，指导老师须向各系提交纸质文档和最终版本的电子档（以doc格式，采取“姓名＿学号＿论文题目”，如“张三＿2013010128＿企业产品结构演化机制及优化调整”的形式提交）。电子档由各系主任收集完毕后，统一交院教科办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5．导师要熟悉学校、学院有关毕业论文（设计）写作和指导的各项要求，并告知学生，要通过多种方式联系与指导学生毕业论文（设计），尽心尽责做好指导工作。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6．导师未履行学术道德和学术规范教育以及毕业论文（设计）指导和审查把关等职责，其指导的学生毕业论文（设计）存在作假情形的，按教学事故进行处理。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7.论文指导老师有下列行为之一，经查证属实的，将按照学校有关制度文件要求，追究该论文指导老师责任，并视情节轻重，减少该老师的毕业论文（设计）指导数量或取消该老师下一年度毕业论文（设计）的指导资格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（1）由于论文指导老师个人原因导致学生不能参加答辩的；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（2）学生反映有疏于指导、不尽心尽职等行为的；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（3）签字提交的毕业论文（设计）在内容与形式上存在重大瑕疵，该导师没有发现的；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（4）论文相关档案资料缺失、不按时签字提交档案资料的；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（5）其他由毕业论文（设计）工作领导小组认定的行为。</w:t>
      </w:r>
    </w:p>
    <w:p>
      <w:pPr>
        <w:widowControl/>
        <w:spacing w:line="540" w:lineRule="exact"/>
        <w:ind w:firstLine="800" w:firstLineChars="25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8.学生在毕业论文（设计）写作过程中存在下列行为，查证属实的，由各系毕业论文（设计）工作组按照学校及学院文件规定，提出处理意见，并报经学院毕业论文（设计）工作领导小组审核和教务处备案；或者报经学院毕业论文（设计）工作领导小组审核，移送教务处进行最终处理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（1）毕业论文（设计）经查实确认为购买、由他人代写(做)、剽窃或者伪造数据等作假情形的，学校取消其学士学位申请资格，并视情节给予留校察看、开除学籍处分；已经获得学士学位的，依法撤销其学士学位，并注销学位证书；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（2）毕业论文（设计）写作过程中，不按照学校或学院文件规定的时间提交毕业论文（设计）阶段性成果或档案资料，经过导师催交后，仍然不提交的，取消本次论文答辩资格；</w:t>
      </w:r>
    </w:p>
    <w:p>
      <w:pPr>
        <w:widowControl/>
        <w:spacing w:line="540" w:lineRule="exact"/>
        <w:ind w:firstLine="522" w:firstLineChars="249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3808095</wp:posOffset>
            </wp:positionH>
            <wp:positionV relativeFrom="margin">
              <wp:posOffset>2572385</wp:posOffset>
            </wp:positionV>
            <wp:extent cx="1619250" cy="161925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Helvetica"/>
          <w:kern w:val="0"/>
          <w:sz w:val="32"/>
          <w:szCs w:val="32"/>
        </w:rPr>
        <w:t>（3）毕业论文（设计）或相关档案资料存在瑕疵，经导师或学院相关部门提示修改，无正当理由拒不修改的，取消答辩资格，或者对论文等级进行降级处理。</w:t>
      </w:r>
    </w:p>
    <w:p>
      <w:pPr>
        <w:widowControl/>
        <w:spacing w:line="540" w:lineRule="exact"/>
        <w:ind w:firstLine="796" w:firstLineChars="249"/>
        <w:jc w:val="left"/>
        <w:rPr>
          <w:rFonts w:ascii="仿宋_GB2312" w:hAnsi="宋体" w:eastAsia="仿宋_GB2312" w:cs="Helvetica"/>
          <w:kern w:val="0"/>
          <w:sz w:val="32"/>
          <w:szCs w:val="32"/>
        </w:rPr>
      </w:pPr>
    </w:p>
    <w:p>
      <w:pPr>
        <w:widowControl/>
        <w:spacing w:line="540" w:lineRule="exact"/>
        <w:ind w:firstLine="800" w:firstLineChars="249"/>
        <w:jc w:val="left"/>
        <w:rPr>
          <w:rFonts w:ascii="黑体" w:hAnsi="黑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2"/>
          <w:szCs w:val="32"/>
        </w:rPr>
        <w:t>工商管理学院</w:t>
      </w:r>
    </w:p>
    <w:p>
      <w:pPr>
        <w:widowControl/>
        <w:ind w:firstLine="5760" w:firstLineChars="1800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Helvetica"/>
          <w:kern w:val="0"/>
          <w:sz w:val="32"/>
          <w:szCs w:val="32"/>
        </w:rPr>
        <w:t>2019年11月2日</w:t>
      </w: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44"/>
        </w:rPr>
      </w:pPr>
      <w:r>
        <w:rPr>
          <w:rFonts w:ascii="宋体"/>
          <w:sz w:val="28"/>
          <w:szCs w:val="28"/>
        </w:rPr>
        <w:t xml:space="preserve">                </w:t>
      </w:r>
      <w:r>
        <w:rPr>
          <w:rFonts w:ascii="宋体"/>
          <w:sz w:val="44"/>
        </w:rPr>
        <w:tab/>
      </w:r>
      <w:r>
        <w:rPr>
          <w:rFonts w:ascii="宋体"/>
          <w:sz w:val="44"/>
        </w:rPr>
        <w:tab/>
      </w: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37"/>
    <w:rsid w:val="00037508"/>
    <w:rsid w:val="00153176"/>
    <w:rsid w:val="00412ED7"/>
    <w:rsid w:val="005500BD"/>
    <w:rsid w:val="005F641B"/>
    <w:rsid w:val="0060760C"/>
    <w:rsid w:val="006721CA"/>
    <w:rsid w:val="00823337"/>
    <w:rsid w:val="009F5DC6"/>
    <w:rsid w:val="00A72FCC"/>
    <w:rsid w:val="00C461D6"/>
    <w:rsid w:val="00CF152E"/>
    <w:rsid w:val="00D07F47"/>
    <w:rsid w:val="00FB17E2"/>
    <w:rsid w:val="07692CCB"/>
    <w:rsid w:val="18C61CCC"/>
    <w:rsid w:val="4CCE48E5"/>
    <w:rsid w:val="5FBC2382"/>
    <w:rsid w:val="65C32FA3"/>
    <w:rsid w:val="7B82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4"/>
      <w:szCs w:val="21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54</Words>
  <Characters>311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2017-04-18T07:08:00Z</dcterms:created>
  <dc:creator>Administrator</dc:creator>
  <cp:lastModifiedBy>刘港</cp:lastModifiedBy>
  <cp:lastPrinted>2017-11-21T02:48:00Z</cp:lastPrinted>
  <dcterms:modified xsi:type="dcterms:W3CDTF">2019-11-13T01:07:50Z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