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/>
        <w:ind w:left="0" w:right="0"/>
        <w:jc w:val="center"/>
        <w:rPr>
          <w:rFonts w:ascii="微软雅黑" w:hAnsi="微软雅黑" w:eastAsia="微软雅黑" w:cs="微软雅黑"/>
          <w:b/>
          <w:color w:val="4B4B4B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color w:val="4B4B4B"/>
          <w:sz w:val="30"/>
          <w:szCs w:val="30"/>
          <w:bdr w:val="none" w:color="auto" w:sz="0" w:space="0"/>
          <w:shd w:val="clear" w:fill="FFFFFF"/>
        </w:rPr>
        <w:t>教育部关于印发《新时代高校教师职业行为</w:t>
      </w:r>
      <w:r>
        <w:rPr>
          <w:rFonts w:hint="eastAsia" w:ascii="微软雅黑" w:hAnsi="微软雅黑" w:eastAsia="微软雅黑" w:cs="微软雅黑"/>
          <w:b/>
          <w:color w:val="4B4B4B"/>
          <w:sz w:val="30"/>
          <w:szCs w:val="3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color w:val="4B4B4B"/>
          <w:sz w:val="30"/>
          <w:szCs w:val="30"/>
          <w:bdr w:val="none" w:color="auto" w:sz="0" w:space="0"/>
          <w:shd w:val="clear" w:fill="FFFFFF"/>
        </w:rPr>
        <w:t>十项准则》《新时代中小学教师职业行为</w:t>
      </w:r>
      <w:r>
        <w:rPr>
          <w:rFonts w:hint="eastAsia" w:ascii="微软雅黑" w:hAnsi="微软雅黑" w:eastAsia="微软雅黑" w:cs="微软雅黑"/>
          <w:b/>
          <w:color w:val="4B4B4B"/>
          <w:sz w:val="30"/>
          <w:szCs w:val="3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color w:val="4B4B4B"/>
          <w:sz w:val="30"/>
          <w:szCs w:val="30"/>
          <w:bdr w:val="none" w:color="auto" w:sz="0" w:space="0"/>
          <w:shd w:val="clear" w:fill="FFFFFF"/>
        </w:rPr>
        <w:t>十项准则》《新时代幼儿园教师职业</w:t>
      </w:r>
      <w:r>
        <w:rPr>
          <w:rFonts w:hint="eastAsia" w:ascii="微软雅黑" w:hAnsi="微软雅黑" w:eastAsia="微软雅黑" w:cs="微软雅黑"/>
          <w:b/>
          <w:color w:val="4B4B4B"/>
          <w:sz w:val="30"/>
          <w:szCs w:val="3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color w:val="4B4B4B"/>
          <w:sz w:val="30"/>
          <w:szCs w:val="30"/>
          <w:bdr w:val="none" w:color="auto" w:sz="0" w:space="0"/>
          <w:shd w:val="clear" w:fill="FFFFFF"/>
        </w:rPr>
        <w:t>行为十项准则》的通知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480" w:lineRule="atLeast"/>
        <w:ind w:left="0" w:right="0"/>
        <w:jc w:val="right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教师〔2018〕16号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各省、自治区、直辖市教育厅（教委），新疆生产建设兵团教育局，有关部门（单位）教育司（局），部属各高等学校、部省合建各高等学校：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为深入贯彻习近平新时代中国特色社会主义思想和党的十九大精神，深入贯彻落实全国教育大会精神，扎实推进《中共中央 国务院关于全面深化新时代教师队伍建设改革的意见》的实施，进一步加强师德师风建设，我部研究制定了《新时代高校教师职业行为十项准则》《新时代中小学教师职业行为十项准则》《新时代幼儿园教师职业行为十项准则》（以下统称准则）。现印发给你们，请结合实际，认真贯彻执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6"/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一、准则是教师职业行为的基本规范。</w:t>
      </w: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师德师风是评价教师队伍素质的第一标准。长期以来，广大教师牢记使命、不忘初心，爱岗敬业、教书育人，改革创新、服务社会，作出了重大贡献，党和国家高度肯定，学生、家长和社会普遍尊重。但是，也有个别教师放松自我要求，不能认真履职尽责，甚至出现严重违反师德行为，损害教师队伍整体形象。制定教师职业行为准则，明确新时代教师职业规范，针对主要问题、突出问题划定基本底线，是对广大教师的警示提醒和严管厚爱，是深化师德师风建设，造就政治素质过硬、业务能力精湛、育人水平高超的高素质教师队伍的关键之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6"/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二、立即部署扎实开展准则的学习贯彻。</w:t>
      </w: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各地各校要立即行动，结合落实师德师风建设长效机制，开展准则的学习贯彻。要结合本地区、本学校实际进行细化，制定具体化的教师职业行为负面清单及失范行为处理办法，提高针对性、操作性。要做好宣传解读，坚持全覆盖、无死角，采取多种形式帮助广大教师全面理解和准确把握，做到人人应知应做、必知必做，真正把教书育人和自我修养结合起来，时刻自重、自省、自警、自励，自觉做以德立身、以德立学、以德施教、以德育德的楷模，维护教师职业形象，提振师道尊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6"/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三、把准则要求落实到教师管理具体工作中。</w:t>
      </w: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要把好教师入口关，在教师招聘、引进时组织开展准则的宣讲，确保每位新入职教师知准则、守底线。要将准则要求体现在教师聘用、聘任合同中，明确有关责任。要强化考核，在教师年度考核、职称评聘、推优评先、表彰奖励等工作中必须进行师德考核，实行师德失范“一票否决”。改进师德考核方式方法，避免形式化、随意化。完善师德考核指标体系，提高科学性、实效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6"/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四、以有力措施坚决查处师德违规行为。</w:t>
      </w: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各地各校要按照准则及相应的处理指导意见、处理办法要求，严格举报受理和违规查处。对于发生准则中禁止行为的，要态度坚决，一查到底，依法依规严肃惩处，绝不姑息。对于有虐待、猥亵、性骚扰等严重侵害学生行为的，一经查实，要撤销其所获荣誉、称号，追回相关奖金，依法依规撤销教师资格、解除教师职务、清除出教师队伍，同时还要录入全国教师管理信息系统，任何学校不得再聘任其从事教学、科研及管理等工作。涉嫌违法犯罪的要及时移送司法机关依法处理。要严格落实学校主体责任，建立师德建设责任追究机制，对师德违规行为监管不力、拒不处分、拖延处分或推诿隐瞒等失职失责问题，造成不良影响或严重后果的，要按照干部管理权限严肃追究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各地贯彻落实准则的情况，请及时报告教育部。教育部将适时对落实情况进行督查。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right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教育部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right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2018年11月8日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bookmarkStart w:id="0" w:name="_GoBack"/>
      <w:r>
        <w:rPr>
          <w:rStyle w:val="6"/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新时代高校教师职业行为十项准则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教师是人类灵魂的工程师，是人类文明的传承者。长期以来，广大教师贯彻党的教育方针，教书育人，呕心沥血，默默奉献，为国家发展和民族振兴作出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二、自觉爱国守法。忠于祖国，忠于人民，恪守宪法原则，遵守法律法规，依法履行教师职责；不得损害国家利益、社会公共利益，或违背社会公序良俗。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三、传播优秀文化。带头践行社会主义核心价值观，弘扬真善美，传递正能量；不得通过课堂、论坛、讲座、信息网络及其他渠道发表、转发错误观点，或编造散布虚假信息、不良信息。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四、潜心教书育人。落实立德树人根本任务，遵循教育规律和学生成长规律，因材施教，教学相长；不得违反教学纪律，敷衍教学，或擅自从事影响教育教学本职工作的兼职兼薪行为。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五、关心爱护学生。严慈相济，诲人不倦，真心关爱学生，严格要求学生，做学生良师益友；不得要求学生从事与教学、科研、社会服务无关的事宜。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六、坚持言行雅正。为人师表，以身作则，举止文明，作风正派，自重自爱；不得与学生发生任何不正当关系，严禁任何形式的猥亵、性骚扰行为。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七、遵守学术规范。严谨治学，力戒浮躁，潜心问道，勇于探索，坚守学术良知，反对学术不端；不得抄袭剽窃、篡改侵吞他人学术成果，或滥用学术资源和学术影响。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八、秉持公平诚信。坚持原则，处事公道，光明磊落，为人正直；不得在招生、考试、推优、保研、就业及绩效考核、岗位聘用、职称评聘、评优评奖等工作中徇私舞弊、弄虚作假。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九、坚守廉洁自律。严于律己，清廉从教；不得索要、收受学生及家长财物，不得参加由学生及家长付费的宴请、旅游、娱乐休闲等活动，或利用家长资源谋取私利。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十、积极奉献社会。履行社会责任，贡献聪明才智，树立正确义利观；不得假公济私，擅自利用学校名义或校名、校徽、专利、场所等资源谋取个人利益。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0647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800080"/>
      <w:u w:val="none"/>
    </w:rPr>
  </w:style>
  <w:style w:type="character" w:styleId="8">
    <w:name w:val="Hyperlink"/>
    <w:basedOn w:val="5"/>
    <w:uiPriority w:val="0"/>
    <w:rPr>
      <w:color w:val="0000FF"/>
      <w:u w:val="none"/>
    </w:rPr>
  </w:style>
  <w:style w:type="character" w:customStyle="1" w:styleId="9">
    <w:name w:val="hover20"/>
    <w:basedOn w:val="5"/>
    <w:uiPriority w:val="0"/>
    <w:rPr>
      <w:color w:val="557EE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贺</cp:lastModifiedBy>
  <dcterms:modified xsi:type="dcterms:W3CDTF">2019-04-22T05:41:44Z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